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DC2" w:rsidRDefault="00EE5EA2">
      <w:pPr>
        <w:jc w:val="center"/>
        <w:rPr>
          <w:lang w:val="ru-RU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456565" cy="57086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DC2" w:rsidRDefault="00F72D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ТУЖИНСКАЯ РАЙОННАЯ ДУМА</w:t>
      </w:r>
    </w:p>
    <w:p w:rsidR="00F72DC2" w:rsidRDefault="00F72DC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72DC2" w:rsidRPr="00C85A63" w:rsidRDefault="00F72DC2">
      <w:pPr>
        <w:spacing w:after="360"/>
        <w:jc w:val="center"/>
        <w:rPr>
          <w:b/>
          <w:sz w:val="28"/>
          <w:szCs w:val="28"/>
        </w:rPr>
      </w:pPr>
      <w:r w:rsidRPr="00C85A63">
        <w:rPr>
          <w:b/>
          <w:sz w:val="28"/>
          <w:szCs w:val="28"/>
        </w:rPr>
        <w:t>РЕШЕНИЕ</w:t>
      </w:r>
    </w:p>
    <w:tbl>
      <w:tblPr>
        <w:tblW w:w="0" w:type="auto"/>
        <w:tblLayout w:type="fixed"/>
        <w:tblLook w:val="0000"/>
      </w:tblPr>
      <w:tblGrid>
        <w:gridCol w:w="1858"/>
        <w:gridCol w:w="2678"/>
        <w:gridCol w:w="3281"/>
        <w:gridCol w:w="1753"/>
      </w:tblGrid>
      <w:tr w:rsidR="00F72DC2">
        <w:tc>
          <w:tcPr>
            <w:tcW w:w="1858" w:type="dxa"/>
            <w:tcBorders>
              <w:bottom w:val="single" w:sz="4" w:space="0" w:color="000000"/>
            </w:tcBorders>
          </w:tcPr>
          <w:p w:rsidR="00F72DC2" w:rsidRDefault="00C85A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</w:tc>
        <w:tc>
          <w:tcPr>
            <w:tcW w:w="2678" w:type="dxa"/>
          </w:tcPr>
          <w:p w:rsidR="00F72DC2" w:rsidRDefault="00F72DC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F72DC2" w:rsidRDefault="00F72DC2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:rsidR="00F72DC2" w:rsidRDefault="00C85A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27/190</w:t>
            </w:r>
          </w:p>
        </w:tc>
      </w:tr>
      <w:tr w:rsidR="00F72DC2">
        <w:tc>
          <w:tcPr>
            <w:tcW w:w="9570" w:type="dxa"/>
            <w:gridSpan w:val="4"/>
          </w:tcPr>
          <w:p w:rsidR="00F72DC2" w:rsidRDefault="00F72DC2">
            <w:pPr>
              <w:autoSpaceDE w:val="0"/>
              <w:snapToGri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F72DC2" w:rsidRDefault="00F72DC2">
      <w:pPr>
        <w:rPr>
          <w:b/>
        </w:rPr>
      </w:pPr>
    </w:p>
    <w:p w:rsidR="00C85A63" w:rsidRDefault="00C85A63">
      <w:pPr>
        <w:rPr>
          <w:b/>
        </w:rPr>
      </w:pPr>
    </w:p>
    <w:p w:rsidR="00F72DC2" w:rsidRDefault="00F72DC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Тужинской районной Думы от 12.12.2008 № 36/288 «Об утверждении</w:t>
      </w:r>
      <w:r w:rsidR="00C85A63">
        <w:rPr>
          <w:b/>
          <w:sz w:val="28"/>
          <w:szCs w:val="28"/>
        </w:rPr>
        <w:t xml:space="preserve"> Положения</w:t>
      </w:r>
      <w:r>
        <w:rPr>
          <w:b/>
          <w:sz w:val="28"/>
          <w:szCs w:val="28"/>
        </w:rPr>
        <w:t xml:space="preserve"> о бюдже</w:t>
      </w:r>
      <w:r w:rsidR="00C85A63">
        <w:rPr>
          <w:b/>
          <w:sz w:val="28"/>
          <w:szCs w:val="28"/>
        </w:rPr>
        <w:t xml:space="preserve">тном процессе в </w:t>
      </w:r>
      <w:r>
        <w:rPr>
          <w:b/>
          <w:sz w:val="28"/>
          <w:szCs w:val="28"/>
        </w:rPr>
        <w:t>муниципальном образовании Тужинский муниципальный ра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он»</w:t>
      </w:r>
    </w:p>
    <w:p w:rsidR="00F72DC2" w:rsidRDefault="00F72D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160.1 Бюджетного кодекса          Российской Федерации, на основании Устава муниципального образования Тужинский муниципальный район Тужинская районная Дума РЕШИЛА:</w:t>
      </w:r>
    </w:p>
    <w:p w:rsidR="00F72DC2" w:rsidRDefault="00F72DC2">
      <w:pPr>
        <w:numPr>
          <w:ilvl w:val="2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решения Тужинской районной Думы от 12.12.2008 № 36/288 (в редакции от 01.10.2012 № 20/144), пунктом 1 которого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ждено Положение о бюджетном процессе в муниципальном образовании Тужинский муниципальный район (далее - Положение), следующие измен</w:t>
      </w:r>
      <w:r>
        <w:rPr>
          <w:sz w:val="28"/>
          <w:szCs w:val="28"/>
        </w:rPr>
        <w:t>е</w:t>
      </w:r>
      <w:r w:rsidR="00C85A63">
        <w:rPr>
          <w:sz w:val="28"/>
          <w:szCs w:val="28"/>
        </w:rPr>
        <w:t>ния:</w:t>
      </w:r>
    </w:p>
    <w:p w:rsidR="00F72DC2" w:rsidRDefault="00F72D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пункте 2 статьи 19 Положения: </w:t>
      </w:r>
    </w:p>
    <w:p w:rsidR="00F72DC2" w:rsidRDefault="00F72D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подпункт 6 считать подпунктом 7;</w:t>
      </w:r>
    </w:p>
    <w:p w:rsidR="00F72DC2" w:rsidRDefault="00F72DC2">
      <w:pPr>
        <w:pStyle w:val="aa"/>
        <w:suppressAutoHyphens/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2) дополнить подпунктом 6 следующего содержания:</w:t>
      </w:r>
    </w:p>
    <w:p w:rsidR="00F72DC2" w:rsidRDefault="00F72DC2">
      <w:pPr>
        <w:autoSpaceDE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«6)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района, в Государственную информационную систему о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и муниципальных платежах в соответствии с порядком,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Федеральном законом от 27 июля 2010 года N 210-ФЗ «Об организации предоставления государственных и муниципальных услуг»;».</w:t>
      </w:r>
    </w:p>
    <w:p w:rsidR="00F72DC2" w:rsidRDefault="00F72DC2">
      <w:pPr>
        <w:pStyle w:val="aa"/>
        <w:suppressAutoHyphens/>
        <w:spacing w:after="720"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F72DC2" w:rsidRDefault="00C85A63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72DC2">
        <w:rPr>
          <w:color w:val="000000"/>
          <w:sz w:val="28"/>
          <w:szCs w:val="28"/>
        </w:rPr>
        <w:t>Л.А. Тру</w:t>
      </w:r>
      <w:r w:rsidR="00F72DC2">
        <w:rPr>
          <w:color w:val="000000"/>
          <w:sz w:val="28"/>
          <w:szCs w:val="28"/>
        </w:rPr>
        <w:t>ш</w:t>
      </w:r>
      <w:r w:rsidR="00F72DC2">
        <w:rPr>
          <w:color w:val="000000"/>
          <w:sz w:val="28"/>
          <w:szCs w:val="28"/>
        </w:rPr>
        <w:t>кова</w:t>
      </w:r>
    </w:p>
    <w:p w:rsidR="00F72DC2" w:rsidRDefault="00F72DC2">
      <w:pPr>
        <w:suppressAutoHyphens/>
        <w:jc w:val="both"/>
      </w:pPr>
    </w:p>
    <w:sectPr w:rsidR="00F72D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4" w:right="851" w:bottom="1134" w:left="1701" w:header="1418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C2" w:rsidRDefault="00F72DC2">
      <w:r>
        <w:separator/>
      </w:r>
    </w:p>
  </w:endnote>
  <w:endnote w:type="continuationSeparator" w:id="0">
    <w:p w:rsidR="00F72DC2" w:rsidRDefault="00F7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2" w:rsidRDefault="00F72DC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2" w:rsidRDefault="00F72DC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2" w:rsidRDefault="00F72D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C2" w:rsidRDefault="00F72DC2">
      <w:r>
        <w:separator/>
      </w:r>
    </w:p>
  </w:footnote>
  <w:footnote w:type="continuationSeparator" w:id="0">
    <w:p w:rsidR="00F72DC2" w:rsidRDefault="00F72D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2" w:rsidRDefault="00F72DC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C2" w:rsidRDefault="00F72D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A63"/>
    <w:rsid w:val="00A40328"/>
    <w:rsid w:val="00C85A63"/>
    <w:rsid w:val="00EE5EA2"/>
    <w:rsid w:val="00F7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080" w:firstLine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 Знак Знак"/>
    <w:basedOn w:val="10"/>
    <w:rPr>
      <w:sz w:val="28"/>
      <w:szCs w:val="24"/>
    </w:rPr>
  </w:style>
  <w:style w:type="character" w:customStyle="1" w:styleId="consplusnormal">
    <w:name w:val="consplusnormal"/>
    <w:basedOn w:val="10"/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Символ нумерации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left="1800"/>
      <w:jc w:val="both"/>
    </w:pPr>
  </w:style>
  <w:style w:type="paragraph" w:customStyle="1" w:styleId="21">
    <w:name w:val="Основной текст с отступом 21"/>
    <w:basedOn w:val="a"/>
    <w:pPr>
      <w:ind w:left="-1620" w:firstLine="1980"/>
      <w:jc w:val="both"/>
    </w:p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13">
    <w:name w:val="ВК1"/>
    <w:basedOn w:val="ab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 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8"/>
  </w:style>
  <w:style w:type="paragraph" w:styleId="af1">
    <w:name w:val="Balloon Text"/>
    <w:basedOn w:val="a"/>
    <w:link w:val="af2"/>
    <w:uiPriority w:val="99"/>
    <w:semiHidden/>
    <w:unhideWhenUsed/>
    <w:rsid w:val="00C85A6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85A6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Dom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cp:lastModifiedBy>Админ</cp:lastModifiedBy>
  <cp:revision>2</cp:revision>
  <cp:lastPrinted>2013-02-01T10:44:00Z</cp:lastPrinted>
  <dcterms:created xsi:type="dcterms:W3CDTF">2016-03-02T13:29:00Z</dcterms:created>
  <dcterms:modified xsi:type="dcterms:W3CDTF">2016-03-02T13:29:00Z</dcterms:modified>
</cp:coreProperties>
</file>