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08" w:rsidRPr="00883708" w:rsidRDefault="00883708" w:rsidP="00883708">
      <w:pPr>
        <w:spacing w:after="0"/>
        <w:rPr>
          <w:rFonts w:ascii="Times New Roman" w:eastAsia="Times New Roman" w:hAnsi="Times New Roman" w:cs="Times New Roman"/>
          <w:sz w:val="24"/>
          <w:szCs w:val="24"/>
        </w:rPr>
      </w:pPr>
      <w:r w:rsidRPr="00883708">
        <w:rPr>
          <w:rFonts w:ascii="Times New Roman" w:eastAsia="Times New Roman" w:hAnsi="Times New Roman" w:cs="Times New Roman"/>
          <w:sz w:val="24"/>
          <w:szCs w:val="24"/>
        </w:rPr>
        <w:t xml:space="preserve">Красинский Владислав Вячеславович </w:t>
      </w:r>
    </w:p>
    <w:p w:rsidR="00883708" w:rsidRPr="0022023B" w:rsidRDefault="008F3411" w:rsidP="008837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полковник, </w:t>
      </w:r>
      <w:r w:rsidR="00883708" w:rsidRPr="00883708">
        <w:rPr>
          <w:rFonts w:ascii="Times New Roman" w:eastAsia="Times New Roman" w:hAnsi="Times New Roman" w:cs="Times New Roman"/>
          <w:sz w:val="24"/>
          <w:szCs w:val="24"/>
        </w:rPr>
        <w:t>доктор юридических наук</w:t>
      </w:r>
      <w:bookmarkStart w:id="0" w:name="_GoBack"/>
      <w:bookmarkEnd w:id="0"/>
      <w:r w:rsidR="00883708" w:rsidRPr="00883708">
        <w:rPr>
          <w:rFonts w:ascii="Times New Roman" w:eastAsia="Times New Roman" w:hAnsi="Times New Roman" w:cs="Times New Roman"/>
          <w:sz w:val="24"/>
          <w:szCs w:val="24"/>
        </w:rPr>
        <w:t xml:space="preserve"> </w:t>
      </w:r>
    </w:p>
    <w:p w:rsidR="00883708" w:rsidRPr="0022023B" w:rsidRDefault="00883708" w:rsidP="00883708">
      <w:pPr>
        <w:spacing w:after="0" w:line="240" w:lineRule="auto"/>
        <w:ind w:left="284"/>
        <w:rPr>
          <w:rFonts w:ascii="Times New Roman" w:eastAsia="Times New Roman" w:hAnsi="Times New Roman" w:cs="Times New Roman"/>
          <w:b/>
          <w:sz w:val="28"/>
          <w:szCs w:val="28"/>
          <w:lang w:eastAsia="ru-RU"/>
        </w:rPr>
      </w:pPr>
    </w:p>
    <w:p w:rsidR="00384265" w:rsidRPr="00384265" w:rsidRDefault="00384265" w:rsidP="00384265">
      <w:pPr>
        <w:spacing w:after="0" w:line="240" w:lineRule="auto"/>
        <w:ind w:left="284"/>
        <w:jc w:val="center"/>
        <w:rPr>
          <w:rFonts w:ascii="Times New Roman" w:eastAsia="Times New Roman" w:hAnsi="Times New Roman" w:cs="Times New Roman"/>
          <w:b/>
          <w:sz w:val="28"/>
          <w:szCs w:val="28"/>
          <w:lang w:eastAsia="ru-RU"/>
        </w:rPr>
      </w:pPr>
      <w:r w:rsidRPr="00384265">
        <w:rPr>
          <w:rFonts w:ascii="Times New Roman" w:eastAsia="Times New Roman" w:hAnsi="Times New Roman" w:cs="Times New Roman"/>
          <w:b/>
          <w:sz w:val="28"/>
          <w:szCs w:val="28"/>
          <w:lang w:eastAsia="ru-RU"/>
        </w:rPr>
        <w:t>Антитеррористические усилия международного</w:t>
      </w:r>
    </w:p>
    <w:p w:rsidR="00384265" w:rsidRPr="00384265" w:rsidRDefault="00384265" w:rsidP="00384265">
      <w:pPr>
        <w:spacing w:after="0" w:line="240" w:lineRule="auto"/>
        <w:ind w:left="284"/>
        <w:jc w:val="center"/>
        <w:rPr>
          <w:rFonts w:ascii="Times New Roman" w:eastAsia="Times New Roman" w:hAnsi="Times New Roman" w:cs="Times New Roman"/>
          <w:b/>
          <w:sz w:val="28"/>
          <w:szCs w:val="28"/>
          <w:lang w:eastAsia="ru-RU"/>
        </w:rPr>
      </w:pPr>
      <w:r w:rsidRPr="00384265">
        <w:rPr>
          <w:rFonts w:ascii="Times New Roman" w:eastAsia="Times New Roman" w:hAnsi="Times New Roman" w:cs="Times New Roman"/>
          <w:b/>
          <w:sz w:val="28"/>
          <w:szCs w:val="28"/>
          <w:lang w:eastAsia="ru-RU"/>
        </w:rPr>
        <w:t xml:space="preserve">сообщества и Российской Федерации по противодействию </w:t>
      </w:r>
      <w:r w:rsidR="00756FC7">
        <w:rPr>
          <w:rFonts w:ascii="Times New Roman" w:eastAsia="Times New Roman" w:hAnsi="Times New Roman" w:cs="Times New Roman"/>
          <w:b/>
          <w:sz w:val="28"/>
          <w:szCs w:val="28"/>
          <w:lang w:eastAsia="ru-RU"/>
        </w:rPr>
        <w:t>«Исламскому государству»</w:t>
      </w:r>
      <w:r w:rsidR="00756FC7">
        <w:rPr>
          <w:rStyle w:val="a5"/>
          <w:rFonts w:ascii="Times New Roman" w:eastAsia="Times New Roman" w:hAnsi="Times New Roman" w:cs="Times New Roman"/>
          <w:b/>
          <w:sz w:val="28"/>
          <w:szCs w:val="28"/>
          <w:lang w:eastAsia="ru-RU"/>
        </w:rPr>
        <w:footnoteReference w:id="1"/>
      </w:r>
    </w:p>
    <w:p w:rsidR="00D8499C" w:rsidRDefault="00D8499C" w:rsidP="00D8499C">
      <w:pPr>
        <w:tabs>
          <w:tab w:val="left" w:pos="1620"/>
        </w:tabs>
        <w:spacing w:after="0" w:line="240" w:lineRule="auto"/>
        <w:ind w:firstLine="709"/>
        <w:jc w:val="both"/>
        <w:rPr>
          <w:rFonts w:ascii="Times New Roman" w:eastAsia="Times New Roman" w:hAnsi="Times New Roman" w:cs="Times New Roman"/>
          <w:sz w:val="24"/>
          <w:szCs w:val="24"/>
          <w:lang w:eastAsia="ru-RU"/>
        </w:rPr>
      </w:pPr>
    </w:p>
    <w:p w:rsidR="0022023B" w:rsidRPr="0022023B" w:rsidRDefault="0022023B" w:rsidP="00D8499C">
      <w:pPr>
        <w:tabs>
          <w:tab w:val="left" w:pos="1620"/>
        </w:tabs>
        <w:spacing w:after="0" w:line="240" w:lineRule="auto"/>
        <w:ind w:firstLine="709"/>
        <w:jc w:val="both"/>
        <w:rPr>
          <w:rFonts w:ascii="Times New Roman" w:eastAsia="Times New Roman" w:hAnsi="Times New Roman" w:cs="Times New Roman"/>
          <w:sz w:val="24"/>
          <w:szCs w:val="24"/>
          <w:lang w:eastAsia="ru-RU"/>
        </w:rPr>
      </w:pPr>
    </w:p>
    <w:p w:rsidR="00D8499C" w:rsidRPr="00367A4D" w:rsidRDefault="00367A4D" w:rsidP="00367A4D">
      <w:pPr>
        <w:spacing w:after="0" w:line="240" w:lineRule="auto"/>
        <w:ind w:left="284"/>
        <w:jc w:val="both"/>
        <w:rPr>
          <w:rFonts w:ascii="Times New Roman" w:eastAsia="Times New Roman" w:hAnsi="Times New Roman" w:cs="Times New Roman"/>
          <w:sz w:val="24"/>
          <w:szCs w:val="24"/>
          <w:lang w:eastAsia="ru-RU"/>
        </w:rPr>
      </w:pPr>
      <w:r w:rsidRPr="00367A4D">
        <w:rPr>
          <w:rFonts w:ascii="Times New Roman" w:eastAsia="Times New Roman" w:hAnsi="Times New Roman" w:cs="Times New Roman"/>
          <w:sz w:val="24"/>
          <w:szCs w:val="24"/>
          <w:u w:val="single"/>
          <w:lang w:eastAsia="ru-RU"/>
        </w:rPr>
        <w:t>Источник опубликования</w:t>
      </w:r>
      <w:r w:rsidRPr="00367A4D">
        <w:rPr>
          <w:rFonts w:ascii="Times New Roman" w:eastAsia="Times New Roman" w:hAnsi="Times New Roman" w:cs="Times New Roman"/>
          <w:sz w:val="24"/>
          <w:szCs w:val="24"/>
          <w:lang w:eastAsia="ru-RU"/>
        </w:rPr>
        <w:t xml:space="preserve">: </w:t>
      </w:r>
      <w:r w:rsidRPr="00367A4D">
        <w:rPr>
          <w:rFonts w:ascii="Times New Roman" w:eastAsia="Times New Roman" w:hAnsi="Times New Roman" w:cs="Times New Roman"/>
          <w:i/>
          <w:sz w:val="24"/>
          <w:szCs w:val="24"/>
          <w:lang w:eastAsia="ru-RU"/>
        </w:rPr>
        <w:t>Красинский В.В.</w:t>
      </w:r>
      <w:r w:rsidRPr="00367A4D">
        <w:rPr>
          <w:rFonts w:ascii="Times New Roman" w:eastAsia="Times New Roman" w:hAnsi="Times New Roman" w:cs="Times New Roman"/>
          <w:sz w:val="24"/>
          <w:szCs w:val="24"/>
          <w:lang w:eastAsia="ru-RU"/>
        </w:rPr>
        <w:t xml:space="preserve"> Антитеррористические усилия международного сообщества и Российской Федерации по противодействию деятельности международной террористической организации «Исламское государство» // Современное право. 2017. № 8. С. 109-116.</w:t>
      </w:r>
    </w:p>
    <w:p w:rsidR="00367A4D" w:rsidRPr="00367A4D" w:rsidRDefault="00367A4D" w:rsidP="00D8499C">
      <w:pPr>
        <w:spacing w:after="0" w:line="408" w:lineRule="auto"/>
        <w:ind w:left="284"/>
        <w:rPr>
          <w:rFonts w:ascii="Times New Roman" w:eastAsia="Times New Roman" w:hAnsi="Times New Roman" w:cs="Times New Roman"/>
          <w:b/>
          <w:sz w:val="28"/>
          <w:szCs w:val="28"/>
          <w:lang w:eastAsia="ru-RU"/>
        </w:rPr>
      </w:pPr>
    </w:p>
    <w:p w:rsidR="00A9378F" w:rsidRDefault="00A9378F"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сентября лидеры стран БРИКС заявили о поддержке </w:t>
      </w:r>
      <w:proofErr w:type="spellStart"/>
      <w:r>
        <w:rPr>
          <w:rFonts w:ascii="Times New Roman" w:eastAsia="Calibri" w:hAnsi="Times New Roman" w:cs="Times New Roman"/>
          <w:sz w:val="28"/>
          <w:szCs w:val="28"/>
        </w:rPr>
        <w:t>астанинского</w:t>
      </w:r>
      <w:proofErr w:type="spellEnd"/>
      <w:r>
        <w:rPr>
          <w:rFonts w:ascii="Times New Roman" w:eastAsia="Calibri" w:hAnsi="Times New Roman" w:cs="Times New Roman"/>
          <w:sz w:val="28"/>
          <w:szCs w:val="28"/>
        </w:rPr>
        <w:t xml:space="preserve"> и женевского форматов переговоров по урегулированию в Сирии, а также установленных при содействии России зон </w:t>
      </w:r>
      <w:proofErr w:type="spellStart"/>
      <w:r>
        <w:rPr>
          <w:rFonts w:ascii="Times New Roman" w:eastAsia="Calibri" w:hAnsi="Times New Roman" w:cs="Times New Roman"/>
          <w:sz w:val="28"/>
          <w:szCs w:val="28"/>
        </w:rPr>
        <w:t>деэскалации</w:t>
      </w:r>
      <w:proofErr w:type="spellEnd"/>
      <w:r>
        <w:rPr>
          <w:rFonts w:ascii="Times New Roman" w:eastAsia="Calibri" w:hAnsi="Times New Roman" w:cs="Times New Roman"/>
          <w:sz w:val="28"/>
          <w:szCs w:val="28"/>
        </w:rPr>
        <w:t xml:space="preserve"> в республике. Итоговый документ 9 Саммита БРИКС в </w:t>
      </w:r>
      <w:proofErr w:type="spellStart"/>
      <w:r>
        <w:rPr>
          <w:rFonts w:ascii="Times New Roman" w:eastAsia="Calibri" w:hAnsi="Times New Roman" w:cs="Times New Roman"/>
          <w:sz w:val="28"/>
          <w:szCs w:val="28"/>
        </w:rPr>
        <w:t>Сямэне</w:t>
      </w:r>
      <w:proofErr w:type="spellEnd"/>
      <w:r>
        <w:rPr>
          <w:rFonts w:ascii="Times New Roman" w:eastAsia="Calibri" w:hAnsi="Times New Roman" w:cs="Times New Roman"/>
          <w:sz w:val="28"/>
          <w:szCs w:val="28"/>
        </w:rPr>
        <w:t xml:space="preserve"> вновь подтвердил ключевую роль российской внешней политики как гаранта стабильности в Сирии и важнейшего партнера по контртеррористическому сотрудничеству.</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Антитеррористические усилия Российской Федерации по противодействию деятельности </w:t>
      </w:r>
      <w:r w:rsidR="00C76949">
        <w:rPr>
          <w:rFonts w:ascii="Times New Roman" w:eastAsia="Calibri" w:hAnsi="Times New Roman" w:cs="Times New Roman"/>
          <w:sz w:val="28"/>
          <w:szCs w:val="28"/>
        </w:rPr>
        <w:t xml:space="preserve">международной террористической организации «Исламское государство» (далее - </w:t>
      </w:r>
      <w:r w:rsidRPr="00384265">
        <w:rPr>
          <w:rFonts w:ascii="Times New Roman" w:eastAsia="Calibri" w:hAnsi="Times New Roman" w:cs="Times New Roman"/>
          <w:sz w:val="28"/>
          <w:szCs w:val="28"/>
        </w:rPr>
        <w:t>МТО «ИГ»</w:t>
      </w:r>
      <w:r w:rsidR="00C76949">
        <w:rPr>
          <w:rFonts w:ascii="Times New Roman" w:eastAsia="Calibri" w:hAnsi="Times New Roman" w:cs="Times New Roman"/>
          <w:sz w:val="28"/>
          <w:szCs w:val="28"/>
        </w:rPr>
        <w:t>)</w:t>
      </w:r>
      <w:r w:rsidRPr="00384265">
        <w:rPr>
          <w:rFonts w:ascii="Times New Roman" w:eastAsia="Calibri" w:hAnsi="Times New Roman" w:cs="Times New Roman"/>
          <w:sz w:val="28"/>
          <w:szCs w:val="28"/>
        </w:rPr>
        <w:t xml:space="preserve"> являются неотъемлемой составляющей актуальной международной повестки дня в сфере борьбы с терроризмом.</w:t>
      </w:r>
    </w:p>
    <w:p w:rsidR="000027E0" w:rsidRDefault="000027E0"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подавления террористического очага ИГИЛ на территории Сирии российской стороной ведется кропотливая работа по стабилизации обстановки путем создания зон </w:t>
      </w:r>
      <w:proofErr w:type="spellStart"/>
      <w:r>
        <w:rPr>
          <w:rFonts w:ascii="Times New Roman" w:eastAsia="Calibri" w:hAnsi="Times New Roman" w:cs="Times New Roman"/>
          <w:sz w:val="28"/>
          <w:szCs w:val="28"/>
        </w:rPr>
        <w:t>деэскалации</w:t>
      </w:r>
      <w:proofErr w:type="spellEnd"/>
      <w:r>
        <w:rPr>
          <w:rFonts w:ascii="Times New Roman" w:eastAsia="Calibri" w:hAnsi="Times New Roman" w:cs="Times New Roman"/>
          <w:sz w:val="28"/>
          <w:szCs w:val="28"/>
        </w:rPr>
        <w:t>. Сейчас создано уже три таких зоны</w:t>
      </w:r>
      <w:r w:rsidR="00C7237F">
        <w:rPr>
          <w:rFonts w:ascii="Times New Roman" w:eastAsia="Calibri" w:hAnsi="Times New Roman" w:cs="Times New Roman"/>
          <w:sz w:val="28"/>
          <w:szCs w:val="28"/>
        </w:rPr>
        <w:t xml:space="preserve">: на юго-западе Сирии, в восточной Гуте и в </w:t>
      </w:r>
      <w:proofErr w:type="spellStart"/>
      <w:r w:rsidR="00C7237F">
        <w:rPr>
          <w:rFonts w:ascii="Times New Roman" w:eastAsia="Calibri" w:hAnsi="Times New Roman" w:cs="Times New Roman"/>
          <w:sz w:val="28"/>
          <w:szCs w:val="28"/>
        </w:rPr>
        <w:t>Хомсе</w:t>
      </w:r>
      <w:proofErr w:type="spellEnd"/>
      <w:r w:rsidR="00C7237F">
        <w:rPr>
          <w:rFonts w:ascii="Times New Roman" w:eastAsia="Calibri" w:hAnsi="Times New Roman" w:cs="Times New Roman"/>
          <w:sz w:val="28"/>
          <w:szCs w:val="28"/>
        </w:rPr>
        <w:t xml:space="preserve">. Создание зон </w:t>
      </w:r>
      <w:proofErr w:type="spellStart"/>
      <w:r w:rsidR="00C7237F">
        <w:rPr>
          <w:rFonts w:ascii="Times New Roman" w:eastAsia="Calibri" w:hAnsi="Times New Roman" w:cs="Times New Roman"/>
          <w:sz w:val="28"/>
          <w:szCs w:val="28"/>
        </w:rPr>
        <w:t>деэскалации</w:t>
      </w:r>
      <w:proofErr w:type="spellEnd"/>
      <w:r w:rsidR="00C7237F">
        <w:rPr>
          <w:rFonts w:ascii="Times New Roman" w:eastAsia="Calibri" w:hAnsi="Times New Roman" w:cs="Times New Roman"/>
          <w:sz w:val="28"/>
          <w:szCs w:val="28"/>
        </w:rPr>
        <w:t xml:space="preserve"> способствует улучшению положения мирного населения и восстановлению доверия между различными группами сирийского общества. Формируется фундамент политического урегулирования конфликта на основе Резолюции 2254 Совета безопасности ООН.</w:t>
      </w:r>
    </w:p>
    <w:p w:rsidR="00576A1E"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lastRenderedPageBreak/>
        <w:t xml:space="preserve">Россия </w:t>
      </w:r>
      <w:r w:rsidR="00576A1E">
        <w:rPr>
          <w:rFonts w:ascii="Times New Roman" w:eastAsia="Calibri" w:hAnsi="Times New Roman" w:cs="Times New Roman"/>
          <w:sz w:val="28"/>
          <w:szCs w:val="28"/>
        </w:rPr>
        <w:t>участвует в урегулировании сирийского кризиса не только в формате к</w:t>
      </w:r>
      <w:r w:rsidRPr="00384265">
        <w:rPr>
          <w:rFonts w:ascii="Times New Roman" w:eastAsia="Calibri" w:hAnsi="Times New Roman" w:cs="Times New Roman"/>
          <w:sz w:val="28"/>
          <w:szCs w:val="28"/>
        </w:rPr>
        <w:t>онтртеррористическ</w:t>
      </w:r>
      <w:r w:rsidR="00576A1E">
        <w:rPr>
          <w:rFonts w:ascii="Times New Roman" w:eastAsia="Calibri" w:hAnsi="Times New Roman" w:cs="Times New Roman"/>
          <w:sz w:val="28"/>
          <w:szCs w:val="28"/>
        </w:rPr>
        <w:t>ого</w:t>
      </w:r>
      <w:r w:rsidRPr="00384265">
        <w:rPr>
          <w:rFonts w:ascii="Times New Roman" w:eastAsia="Calibri" w:hAnsi="Times New Roman" w:cs="Times New Roman"/>
          <w:sz w:val="28"/>
          <w:szCs w:val="28"/>
        </w:rPr>
        <w:t xml:space="preserve"> сотрудничеств</w:t>
      </w:r>
      <w:r w:rsidR="00576A1E">
        <w:rPr>
          <w:rFonts w:ascii="Times New Roman" w:eastAsia="Calibri" w:hAnsi="Times New Roman" w:cs="Times New Roman"/>
          <w:sz w:val="28"/>
          <w:szCs w:val="28"/>
        </w:rPr>
        <w:t>а по</w:t>
      </w:r>
      <w:r w:rsidRPr="00384265">
        <w:rPr>
          <w:rFonts w:ascii="Times New Roman" w:eastAsia="Calibri" w:hAnsi="Times New Roman" w:cs="Times New Roman"/>
          <w:sz w:val="28"/>
          <w:szCs w:val="28"/>
        </w:rPr>
        <w:t xml:space="preserve"> противодействи</w:t>
      </w:r>
      <w:r w:rsidR="00576A1E">
        <w:rPr>
          <w:rFonts w:ascii="Times New Roman" w:eastAsia="Calibri" w:hAnsi="Times New Roman" w:cs="Times New Roman"/>
          <w:sz w:val="28"/>
          <w:szCs w:val="28"/>
        </w:rPr>
        <w:t>ю</w:t>
      </w:r>
      <w:r w:rsidRPr="00384265">
        <w:rPr>
          <w:rFonts w:ascii="Times New Roman" w:eastAsia="Calibri" w:hAnsi="Times New Roman" w:cs="Times New Roman"/>
          <w:sz w:val="28"/>
          <w:szCs w:val="28"/>
        </w:rPr>
        <w:t xml:space="preserve"> т.н. «Исламскому государству», </w:t>
      </w:r>
      <w:r w:rsidR="00872B3C">
        <w:rPr>
          <w:rFonts w:ascii="Times New Roman" w:eastAsia="Calibri" w:hAnsi="Times New Roman" w:cs="Times New Roman"/>
          <w:sz w:val="28"/>
          <w:szCs w:val="28"/>
        </w:rPr>
        <w:t>«</w:t>
      </w:r>
      <w:proofErr w:type="spellStart"/>
      <w:r w:rsidR="00872B3C">
        <w:rPr>
          <w:rFonts w:ascii="Times New Roman" w:eastAsia="Calibri" w:hAnsi="Times New Roman" w:cs="Times New Roman"/>
          <w:sz w:val="28"/>
          <w:szCs w:val="28"/>
        </w:rPr>
        <w:t>Дж</w:t>
      </w:r>
      <w:r w:rsidR="00367A4D">
        <w:rPr>
          <w:rFonts w:ascii="Times New Roman" w:eastAsia="Calibri" w:hAnsi="Times New Roman" w:cs="Times New Roman"/>
          <w:sz w:val="28"/>
          <w:szCs w:val="28"/>
        </w:rPr>
        <w:t>е</w:t>
      </w:r>
      <w:r w:rsidR="00872B3C">
        <w:rPr>
          <w:rFonts w:ascii="Times New Roman" w:eastAsia="Calibri" w:hAnsi="Times New Roman" w:cs="Times New Roman"/>
          <w:sz w:val="28"/>
          <w:szCs w:val="28"/>
        </w:rPr>
        <w:t>бхат</w:t>
      </w:r>
      <w:proofErr w:type="spellEnd"/>
      <w:r w:rsidR="00872B3C">
        <w:rPr>
          <w:rFonts w:ascii="Times New Roman" w:eastAsia="Calibri" w:hAnsi="Times New Roman" w:cs="Times New Roman"/>
          <w:sz w:val="28"/>
          <w:szCs w:val="28"/>
        </w:rPr>
        <w:t xml:space="preserve"> – ан </w:t>
      </w:r>
      <w:proofErr w:type="spellStart"/>
      <w:r w:rsidR="00872B3C">
        <w:rPr>
          <w:rFonts w:ascii="Times New Roman" w:eastAsia="Calibri" w:hAnsi="Times New Roman" w:cs="Times New Roman"/>
          <w:sz w:val="28"/>
          <w:szCs w:val="28"/>
        </w:rPr>
        <w:t>Нусре</w:t>
      </w:r>
      <w:proofErr w:type="spellEnd"/>
      <w:r w:rsidR="00872B3C">
        <w:rPr>
          <w:rFonts w:ascii="Times New Roman" w:eastAsia="Calibri" w:hAnsi="Times New Roman" w:cs="Times New Roman"/>
          <w:sz w:val="28"/>
          <w:szCs w:val="28"/>
        </w:rPr>
        <w:t xml:space="preserve">» </w:t>
      </w:r>
      <w:r w:rsidR="00A547F3">
        <w:rPr>
          <w:rFonts w:ascii="Times New Roman" w:eastAsia="Calibri" w:hAnsi="Times New Roman" w:cs="Times New Roman"/>
          <w:sz w:val="28"/>
          <w:szCs w:val="28"/>
        </w:rPr>
        <w:t>(</w:t>
      </w:r>
      <w:r w:rsidR="00666591">
        <w:rPr>
          <w:rFonts w:ascii="Times New Roman" w:eastAsia="Calibri" w:hAnsi="Times New Roman" w:cs="Times New Roman"/>
          <w:sz w:val="28"/>
          <w:szCs w:val="28"/>
        </w:rPr>
        <w:t xml:space="preserve">далее - </w:t>
      </w:r>
      <w:r w:rsidR="00A547F3">
        <w:rPr>
          <w:rFonts w:ascii="Times New Roman" w:eastAsia="Calibri" w:hAnsi="Times New Roman" w:cs="Times New Roman"/>
          <w:sz w:val="28"/>
          <w:szCs w:val="28"/>
        </w:rPr>
        <w:t>ДАН)</w:t>
      </w:r>
      <w:r w:rsidR="00A547F3">
        <w:rPr>
          <w:rStyle w:val="a5"/>
          <w:rFonts w:ascii="Times New Roman" w:eastAsia="Calibri" w:hAnsi="Times New Roman" w:cs="Times New Roman"/>
          <w:sz w:val="28"/>
          <w:szCs w:val="28"/>
        </w:rPr>
        <w:footnoteReference w:id="2"/>
      </w:r>
      <w:r w:rsidR="00A547F3">
        <w:rPr>
          <w:rFonts w:ascii="Times New Roman" w:eastAsia="Calibri" w:hAnsi="Times New Roman" w:cs="Times New Roman"/>
          <w:sz w:val="28"/>
          <w:szCs w:val="28"/>
        </w:rPr>
        <w:t xml:space="preserve"> </w:t>
      </w:r>
      <w:r w:rsidRPr="00384265">
        <w:rPr>
          <w:rFonts w:ascii="Times New Roman" w:eastAsia="Calibri" w:hAnsi="Times New Roman" w:cs="Times New Roman"/>
          <w:sz w:val="28"/>
          <w:szCs w:val="28"/>
        </w:rPr>
        <w:t>и аффилированным с ними организациями и лицами</w:t>
      </w:r>
      <w:r w:rsidR="00576A1E">
        <w:rPr>
          <w:rFonts w:ascii="Times New Roman" w:eastAsia="Calibri" w:hAnsi="Times New Roman" w:cs="Times New Roman"/>
          <w:sz w:val="28"/>
          <w:szCs w:val="28"/>
        </w:rPr>
        <w:t xml:space="preserve">, но и «на полях» </w:t>
      </w:r>
      <w:proofErr w:type="spellStart"/>
      <w:r w:rsidR="00576A1E">
        <w:rPr>
          <w:rFonts w:ascii="Times New Roman" w:eastAsia="Calibri" w:hAnsi="Times New Roman" w:cs="Times New Roman"/>
          <w:sz w:val="28"/>
          <w:szCs w:val="28"/>
        </w:rPr>
        <w:t>межсирийских</w:t>
      </w:r>
      <w:proofErr w:type="spellEnd"/>
      <w:r w:rsidR="00576A1E">
        <w:rPr>
          <w:rFonts w:ascii="Times New Roman" w:eastAsia="Calibri" w:hAnsi="Times New Roman" w:cs="Times New Roman"/>
          <w:sz w:val="28"/>
          <w:szCs w:val="28"/>
        </w:rPr>
        <w:t xml:space="preserve"> переговоров в Женеве, Москве и Астане</w:t>
      </w:r>
      <w:r w:rsidRPr="00384265">
        <w:rPr>
          <w:rFonts w:ascii="Times New Roman" w:eastAsia="Calibri" w:hAnsi="Times New Roman" w:cs="Times New Roman"/>
          <w:sz w:val="28"/>
          <w:szCs w:val="28"/>
        </w:rPr>
        <w:t xml:space="preserve">. </w:t>
      </w:r>
    </w:p>
    <w:p w:rsidR="00576A1E" w:rsidRDefault="00576A1E"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Россия совместно с Ираном, Турцией, Иорданией, Правительством Сирийской Арабской Республики и представителями оппозиции, прекратившими боевые действия, предпринимает усилия по организации очередной Международной встречи по Сирии в Астане.</w:t>
      </w:r>
    </w:p>
    <w:p w:rsidR="00384265" w:rsidRPr="00384265" w:rsidRDefault="004A1807"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 касается традиционного контртеррористического сотрудничества, то м</w:t>
      </w:r>
      <w:r w:rsidR="00384265" w:rsidRPr="00384265">
        <w:rPr>
          <w:rFonts w:ascii="Times New Roman" w:eastAsia="Calibri" w:hAnsi="Times New Roman" w:cs="Times New Roman"/>
          <w:sz w:val="28"/>
          <w:szCs w:val="28"/>
        </w:rPr>
        <w:t xml:space="preserve">еханизмы взаимодействия </w:t>
      </w:r>
      <w:r>
        <w:rPr>
          <w:rFonts w:ascii="Times New Roman" w:eastAsia="Calibri" w:hAnsi="Times New Roman" w:cs="Times New Roman"/>
          <w:sz w:val="28"/>
          <w:szCs w:val="28"/>
        </w:rPr>
        <w:t xml:space="preserve">российской стороны </w:t>
      </w:r>
      <w:r w:rsidR="00384265" w:rsidRPr="00384265">
        <w:rPr>
          <w:rFonts w:ascii="Times New Roman" w:eastAsia="Calibri" w:hAnsi="Times New Roman" w:cs="Times New Roman"/>
          <w:sz w:val="28"/>
          <w:szCs w:val="28"/>
        </w:rPr>
        <w:t>с партнерами реализуются:</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на универсальном уровне;</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на региональном уровне;</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в рамках двустороннего сотрудничества.</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Важнейшее значение придается универсальному уровню сотрудничества. Руководство Российской Федерации исходит из необходимости совместной борьбы с террористическими угрозами, исходящими от МТО «ИГ», при координирующей роли ООН и соблюдении норм международного права. В формате такого подхода Российская Федерация как постоянный член Совета Безопасности активно способствовала принятию резолюций СБ ООН, направленных на борьбу с терроризмом и его финансированием</w:t>
      </w:r>
      <w:r>
        <w:rPr>
          <w:rStyle w:val="a5"/>
          <w:rFonts w:ascii="Times New Roman" w:eastAsia="Calibri" w:hAnsi="Times New Roman" w:cs="Times New Roman"/>
          <w:sz w:val="28"/>
          <w:szCs w:val="28"/>
        </w:rPr>
        <w:footnoteReference w:id="3"/>
      </w:r>
      <w:r w:rsidRPr="00384265">
        <w:rPr>
          <w:rFonts w:ascii="Times New Roman" w:eastAsia="Calibri" w:hAnsi="Times New Roman" w:cs="Times New Roman"/>
          <w:sz w:val="28"/>
          <w:szCs w:val="28"/>
        </w:rPr>
        <w:t>. Данные международные документы закрепили необходимость урегулирования конфликтных ситуаций на основе уважения принципов независимости и территориальной целостности государств, невмешательства в их внутренние дела.</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lastRenderedPageBreak/>
        <w:t>По мнению российской стороны, институциональной основой борьбы с международным конгломератом террористических структур во главе с МТО «ИГ» должна стать международная коалиция, имеющая мандат ООН. Любые силовые действия указанной коалиции в отношении «Исламского государства» и аффилированных с ней структур должны осуществляться с согласия государств, на территории которых проводятся антитеррористические операции.</w:t>
      </w:r>
    </w:p>
    <w:p w:rsidR="00A66464"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К сожалению, вопросы многостороннего контртеррористического сотрудничества в борьбе с «ИГ» остаются в значительной степени «замороженными» из-за неконструктивной позиции США, связанной с размежеванием т.н. «умеренной оппозиции» и террористов-боевиков. </w:t>
      </w:r>
    </w:p>
    <w:p w:rsidR="000027E0" w:rsidRDefault="00A66464"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«Упорство» американцев не случайно. Дело в том, что в</w:t>
      </w:r>
      <w:r w:rsidRPr="00A66464">
        <w:rPr>
          <w:rFonts w:ascii="Times New Roman" w:eastAsia="Calibri" w:hAnsi="Times New Roman" w:cs="Times New Roman"/>
          <w:sz w:val="28"/>
          <w:szCs w:val="28"/>
        </w:rPr>
        <w:t xml:space="preserve"> настоящее </w:t>
      </w:r>
      <w:proofErr w:type="gramStart"/>
      <w:r w:rsidRPr="00A66464">
        <w:rPr>
          <w:rFonts w:ascii="Times New Roman" w:eastAsia="Calibri" w:hAnsi="Times New Roman" w:cs="Times New Roman"/>
          <w:sz w:val="28"/>
          <w:szCs w:val="28"/>
        </w:rPr>
        <w:t>время  Соединенными</w:t>
      </w:r>
      <w:proofErr w:type="gramEnd"/>
      <w:r w:rsidRPr="00A66464">
        <w:rPr>
          <w:rFonts w:ascii="Times New Roman" w:eastAsia="Calibri" w:hAnsi="Times New Roman" w:cs="Times New Roman"/>
          <w:sz w:val="28"/>
          <w:szCs w:val="28"/>
        </w:rPr>
        <w:t xml:space="preserve"> Штатами и их союзниками предпринимаются активные попытки провести информационно-пропагандистскую подмену понятия «противодействие терроризму» словосочетанием «противодействие насильственному экстремизму». В качестве основного источника террористических угроз предлагается рассматривать «тираническое правление авторитарных режимов», что позволяет инициировать различные сценарии «цветных революций» для дестабилизации «неугодных» политических режимов.</w:t>
      </w:r>
      <w:r w:rsidR="00E94E07">
        <w:rPr>
          <w:rFonts w:ascii="Times New Roman" w:eastAsia="Calibri" w:hAnsi="Times New Roman" w:cs="Times New Roman"/>
          <w:sz w:val="28"/>
          <w:szCs w:val="28"/>
        </w:rPr>
        <w:t xml:space="preserve"> В этом ракурсе становятся понятными «двойные» стандарты и ангажированность западных «партнеров» (в первую очередь, США, Великобритании и Франции), которые не позволили принять целый ряд </w:t>
      </w:r>
      <w:proofErr w:type="spellStart"/>
      <w:r w:rsidR="00E94E07">
        <w:rPr>
          <w:rFonts w:ascii="Times New Roman" w:eastAsia="Calibri" w:hAnsi="Times New Roman" w:cs="Times New Roman"/>
          <w:sz w:val="28"/>
          <w:szCs w:val="28"/>
        </w:rPr>
        <w:t>консенсусных</w:t>
      </w:r>
      <w:proofErr w:type="spellEnd"/>
      <w:r w:rsidR="00E94E07">
        <w:rPr>
          <w:rFonts w:ascii="Times New Roman" w:eastAsia="Calibri" w:hAnsi="Times New Roman" w:cs="Times New Roman"/>
          <w:sz w:val="28"/>
          <w:szCs w:val="28"/>
        </w:rPr>
        <w:t xml:space="preserve"> заявлений Совета </w:t>
      </w:r>
      <w:r w:rsidR="007115B4">
        <w:rPr>
          <w:rFonts w:ascii="Times New Roman" w:eastAsia="Calibri" w:hAnsi="Times New Roman" w:cs="Times New Roman"/>
          <w:sz w:val="28"/>
          <w:szCs w:val="28"/>
        </w:rPr>
        <w:t>б</w:t>
      </w:r>
      <w:r w:rsidR="00E94E07">
        <w:rPr>
          <w:rFonts w:ascii="Times New Roman" w:eastAsia="Calibri" w:hAnsi="Times New Roman" w:cs="Times New Roman"/>
          <w:sz w:val="28"/>
          <w:szCs w:val="28"/>
        </w:rPr>
        <w:t xml:space="preserve">езопасности ООН с осуждением терактов на территории Сирии. Вместо безоговорочного осуждения террористов предпринимались попытки обвинять </w:t>
      </w:r>
      <w:r w:rsidR="007115B4">
        <w:rPr>
          <w:rFonts w:ascii="Times New Roman" w:eastAsia="Calibri" w:hAnsi="Times New Roman" w:cs="Times New Roman"/>
          <w:sz w:val="28"/>
          <w:szCs w:val="28"/>
        </w:rPr>
        <w:t xml:space="preserve">сирийские </w:t>
      </w:r>
      <w:r w:rsidR="00E94E07">
        <w:rPr>
          <w:rFonts w:ascii="Times New Roman" w:eastAsia="Calibri" w:hAnsi="Times New Roman" w:cs="Times New Roman"/>
          <w:sz w:val="28"/>
          <w:szCs w:val="28"/>
        </w:rPr>
        <w:t>власти и оправдывать действия боевиков.</w:t>
      </w:r>
      <w:r w:rsidR="000027E0">
        <w:rPr>
          <w:rFonts w:ascii="Times New Roman" w:eastAsia="Calibri" w:hAnsi="Times New Roman" w:cs="Times New Roman"/>
          <w:sz w:val="28"/>
          <w:szCs w:val="28"/>
        </w:rPr>
        <w:t xml:space="preserve"> </w:t>
      </w:r>
    </w:p>
    <w:p w:rsidR="00384265" w:rsidRPr="00384265" w:rsidRDefault="000027E0"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Клю</w:t>
      </w:r>
      <w:r w:rsidR="00384265" w:rsidRPr="00384265">
        <w:rPr>
          <w:rFonts w:ascii="Times New Roman" w:eastAsia="Calibri" w:hAnsi="Times New Roman" w:cs="Times New Roman"/>
          <w:sz w:val="28"/>
          <w:szCs w:val="28"/>
        </w:rPr>
        <w:t>чевую роль в создании всеобъемлющей международно-правовой системы противодействия терроризму игра</w:t>
      </w:r>
      <w:r w:rsidR="00605818">
        <w:rPr>
          <w:rFonts w:ascii="Times New Roman" w:eastAsia="Calibri" w:hAnsi="Times New Roman" w:cs="Times New Roman"/>
          <w:sz w:val="28"/>
          <w:szCs w:val="28"/>
        </w:rPr>
        <w:t>е</w:t>
      </w:r>
      <w:r w:rsidR="00384265" w:rsidRPr="00384265">
        <w:rPr>
          <w:rFonts w:ascii="Times New Roman" w:eastAsia="Calibri" w:hAnsi="Times New Roman" w:cs="Times New Roman"/>
          <w:sz w:val="28"/>
          <w:szCs w:val="28"/>
        </w:rPr>
        <w:t>т Глобальная контртеррористическая стратегия ООН</w:t>
      </w:r>
      <w:r w:rsidR="00605818">
        <w:rPr>
          <w:rFonts w:ascii="Times New Roman" w:eastAsia="Calibri" w:hAnsi="Times New Roman" w:cs="Times New Roman"/>
          <w:sz w:val="28"/>
          <w:szCs w:val="28"/>
        </w:rPr>
        <w:t xml:space="preserve"> </w:t>
      </w:r>
      <w:r w:rsidR="00605818" w:rsidRPr="00384265">
        <w:rPr>
          <w:rFonts w:ascii="Times New Roman" w:eastAsia="Calibri" w:hAnsi="Times New Roman" w:cs="Times New Roman"/>
          <w:sz w:val="28"/>
          <w:szCs w:val="28"/>
        </w:rPr>
        <w:t>(принята в форме резолюции 60/288 ГА ООН 8 сентября 2006 г.).</w:t>
      </w:r>
      <w:r w:rsidR="00384265" w:rsidRPr="00384265">
        <w:rPr>
          <w:rFonts w:ascii="Times New Roman" w:eastAsia="Calibri" w:hAnsi="Times New Roman" w:cs="Times New Roman"/>
          <w:sz w:val="28"/>
          <w:szCs w:val="28"/>
        </w:rPr>
        <w:t xml:space="preserve"> </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lastRenderedPageBreak/>
        <w:t>Глобальная контртеррористическая стратегия ООН включает 4 группы скоординированных и последовательных мер по борьбе с терроризмом: меры по устранению условий, способствующих распространению терроризма; меры по предотвращению терроризма и борьбе с ним; меры по укреплению потенциала государств по предотвращению терроризма и борьбе с ним и укреплению роли системы ООН в этой области; меры по обеспечению всеобщего уважения прав человека и верховенства права в качестве фундаментальной основы для борьбы с терроризмом.</w:t>
      </w:r>
    </w:p>
    <w:p w:rsidR="00384265" w:rsidRPr="00384265" w:rsidRDefault="00384265" w:rsidP="00384265">
      <w:pPr>
        <w:spacing w:after="0" w:line="360" w:lineRule="auto"/>
        <w:ind w:firstLine="709"/>
        <w:jc w:val="both"/>
        <w:rPr>
          <w:rFonts w:ascii="Times New Roman" w:eastAsia="Calibri" w:hAnsi="Times New Roman" w:cs="Times New Roman"/>
          <w:color w:val="00B050"/>
          <w:sz w:val="28"/>
          <w:szCs w:val="28"/>
        </w:rPr>
      </w:pPr>
      <w:r w:rsidRPr="00384265">
        <w:rPr>
          <w:rFonts w:ascii="Times New Roman" w:eastAsia="Calibri" w:hAnsi="Times New Roman" w:cs="Times New Roman"/>
          <w:sz w:val="28"/>
          <w:szCs w:val="28"/>
        </w:rPr>
        <w:t>Первостепенное значение в структуре современной правовой основы международного контртеррористического сотрудничества имеют резолюции СБ ООН 2170 (2014) и 2178 (2014), регулирующие вопросы противодействия «Исламскому государству» и борьбы с иностранными террористами - боевиками.</w:t>
      </w:r>
      <w:r w:rsidRPr="00384265">
        <w:rPr>
          <w:rFonts w:ascii="Times New Roman" w:eastAsia="Calibri" w:hAnsi="Times New Roman" w:cs="Times New Roman"/>
          <w:color w:val="00B050"/>
          <w:sz w:val="28"/>
          <w:szCs w:val="28"/>
        </w:rPr>
        <w:t xml:space="preserve"> </w:t>
      </w:r>
      <w:r w:rsidRPr="00384265">
        <w:rPr>
          <w:rFonts w:ascii="Times New Roman" w:eastAsia="Calibri" w:hAnsi="Times New Roman" w:cs="Times New Roman"/>
          <w:sz w:val="28"/>
          <w:szCs w:val="28"/>
        </w:rPr>
        <w:t xml:space="preserve">Резолюция 2170 (2014) содержит меры, направленные на противодействие вербовочной деятельности «ИГ», «ДАН», аффилированных с ними террористических структур, а также  предотвращение и пресечение миграции иностранных боевиков-террористов. В рамках </w:t>
      </w:r>
      <w:proofErr w:type="spellStart"/>
      <w:r w:rsidRPr="00384265">
        <w:rPr>
          <w:rFonts w:ascii="Times New Roman" w:eastAsia="Calibri" w:hAnsi="Times New Roman" w:cs="Times New Roman"/>
          <w:sz w:val="28"/>
          <w:szCs w:val="28"/>
        </w:rPr>
        <w:t>санкционного</w:t>
      </w:r>
      <w:proofErr w:type="spellEnd"/>
      <w:r w:rsidRPr="00384265">
        <w:rPr>
          <w:rFonts w:ascii="Times New Roman" w:eastAsia="Calibri" w:hAnsi="Times New Roman" w:cs="Times New Roman"/>
          <w:sz w:val="28"/>
          <w:szCs w:val="28"/>
        </w:rPr>
        <w:t xml:space="preserve"> режима ООН данная резолюция ввела санкции в отношении шести ключевых функционеров МТО «ИГ» и «ДАН». В резолюции 2178 (2014) предусмотрен комплекс мер, ориентированных на противодействие иностранным боевикам-террористам, в числе которых: недопущение </w:t>
      </w:r>
      <w:proofErr w:type="spellStart"/>
      <w:r w:rsidRPr="00384265">
        <w:rPr>
          <w:rFonts w:ascii="Times New Roman" w:eastAsia="Calibri" w:hAnsi="Times New Roman" w:cs="Times New Roman"/>
          <w:sz w:val="28"/>
          <w:szCs w:val="28"/>
        </w:rPr>
        <w:t>радикализации</w:t>
      </w:r>
      <w:proofErr w:type="spellEnd"/>
      <w:r w:rsidRPr="00384265">
        <w:rPr>
          <w:rFonts w:ascii="Times New Roman" w:eastAsia="Calibri" w:hAnsi="Times New Roman" w:cs="Times New Roman"/>
          <w:sz w:val="28"/>
          <w:szCs w:val="28"/>
        </w:rPr>
        <w:t xml:space="preserve">, вербовки и мобилизации иностранных боевиков-террористов; недопущение пересечения иностранными боевиками национальных границ для совершения, планирования, подготовки или участия в совершении террористических актов или для прохождения обучения в лагерях подготовки террористов; предотвращение и пресечение финансовой помощи иностранным боевикам; разработка и осуществление стратегий привлечения к ответственности, реабилитации и </w:t>
      </w:r>
      <w:proofErr w:type="spellStart"/>
      <w:r w:rsidRPr="00384265">
        <w:rPr>
          <w:rFonts w:ascii="Times New Roman" w:eastAsia="Calibri" w:hAnsi="Times New Roman" w:cs="Times New Roman"/>
          <w:sz w:val="28"/>
          <w:szCs w:val="28"/>
        </w:rPr>
        <w:t>реинтеграции</w:t>
      </w:r>
      <w:proofErr w:type="spellEnd"/>
      <w:r w:rsidRPr="00384265">
        <w:rPr>
          <w:rFonts w:ascii="Times New Roman" w:eastAsia="Calibri" w:hAnsi="Times New Roman" w:cs="Times New Roman"/>
          <w:sz w:val="28"/>
          <w:szCs w:val="28"/>
        </w:rPr>
        <w:t xml:space="preserve"> возвращающихся боевиков-террористов.</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В контексте антитеррористических усилий повышенное внимание уделяется борьбе с финансовой подпиткой «МТО «ИГ»: в 2015 г. при российском участии были приняты резолюции СБ ООН 2199 и 2253, </w:t>
      </w:r>
      <w:r w:rsidRPr="00384265">
        <w:rPr>
          <w:rFonts w:ascii="Times New Roman" w:eastAsia="Calibri" w:hAnsi="Times New Roman" w:cs="Times New Roman"/>
          <w:sz w:val="28"/>
          <w:szCs w:val="28"/>
        </w:rPr>
        <w:lastRenderedPageBreak/>
        <w:t xml:space="preserve">устанавливающие запрет на прямую и косвенную торговлю с «Исламским государством» сирийской </w:t>
      </w:r>
      <w:proofErr w:type="gramStart"/>
      <w:r w:rsidRPr="00384265">
        <w:rPr>
          <w:rFonts w:ascii="Times New Roman" w:eastAsia="Calibri" w:hAnsi="Times New Roman" w:cs="Times New Roman"/>
          <w:sz w:val="28"/>
          <w:szCs w:val="28"/>
        </w:rPr>
        <w:t>и  иракской</w:t>
      </w:r>
      <w:proofErr w:type="gramEnd"/>
      <w:r w:rsidRPr="00384265">
        <w:rPr>
          <w:rFonts w:ascii="Times New Roman" w:eastAsia="Calibri" w:hAnsi="Times New Roman" w:cs="Times New Roman"/>
          <w:sz w:val="28"/>
          <w:szCs w:val="28"/>
        </w:rPr>
        <w:t xml:space="preserve"> нефтью, нефтепродуктами, блочными нефтеперегонными установками и связанными с ними материальными средствами, включая химикаты и смазочные материалы.</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Резолюция 2253 (2015) урегулировала формат </w:t>
      </w:r>
      <w:proofErr w:type="spellStart"/>
      <w:r w:rsidRPr="00384265">
        <w:rPr>
          <w:rFonts w:ascii="Times New Roman" w:eastAsia="Calibri" w:hAnsi="Times New Roman" w:cs="Times New Roman"/>
          <w:sz w:val="28"/>
          <w:szCs w:val="28"/>
        </w:rPr>
        <w:t>санкционного</w:t>
      </w:r>
      <w:proofErr w:type="spellEnd"/>
      <w:r w:rsidRPr="00384265">
        <w:rPr>
          <w:rFonts w:ascii="Times New Roman" w:eastAsia="Calibri" w:hAnsi="Times New Roman" w:cs="Times New Roman"/>
          <w:sz w:val="28"/>
          <w:szCs w:val="28"/>
        </w:rPr>
        <w:t xml:space="preserve"> перечня ООН в отношении «ИГ» и «Аль-Каиды»</w:t>
      </w:r>
      <w:r w:rsidR="00605818">
        <w:rPr>
          <w:rStyle w:val="a5"/>
          <w:rFonts w:ascii="Times New Roman" w:eastAsia="Calibri" w:hAnsi="Times New Roman" w:cs="Times New Roman"/>
          <w:sz w:val="28"/>
          <w:szCs w:val="28"/>
        </w:rPr>
        <w:footnoteReference w:id="4"/>
      </w:r>
      <w:r w:rsidRPr="00384265">
        <w:rPr>
          <w:rFonts w:ascii="Times New Roman" w:eastAsia="Calibri" w:hAnsi="Times New Roman" w:cs="Times New Roman"/>
          <w:sz w:val="28"/>
          <w:szCs w:val="28"/>
        </w:rPr>
        <w:t xml:space="preserve"> и деятельность соответствующего </w:t>
      </w:r>
      <w:proofErr w:type="spellStart"/>
      <w:r w:rsidRPr="00384265">
        <w:rPr>
          <w:rFonts w:ascii="Times New Roman" w:eastAsia="Calibri" w:hAnsi="Times New Roman" w:cs="Times New Roman"/>
          <w:sz w:val="28"/>
          <w:szCs w:val="28"/>
        </w:rPr>
        <w:t>санкционного</w:t>
      </w:r>
      <w:proofErr w:type="spellEnd"/>
      <w:r w:rsidRPr="00384265">
        <w:rPr>
          <w:rFonts w:ascii="Times New Roman" w:eastAsia="Calibri" w:hAnsi="Times New Roman" w:cs="Times New Roman"/>
          <w:sz w:val="28"/>
          <w:szCs w:val="28"/>
        </w:rPr>
        <w:t xml:space="preserve"> комитета СБ ООН («Комитет 1267/1989/2253»). В качестве критериев для включения в </w:t>
      </w:r>
      <w:proofErr w:type="spellStart"/>
      <w:r w:rsidRPr="00384265">
        <w:rPr>
          <w:rFonts w:ascii="Times New Roman" w:eastAsia="Calibri" w:hAnsi="Times New Roman" w:cs="Times New Roman"/>
          <w:sz w:val="28"/>
          <w:szCs w:val="28"/>
        </w:rPr>
        <w:t>санкционный</w:t>
      </w:r>
      <w:proofErr w:type="spellEnd"/>
      <w:r w:rsidRPr="00384265">
        <w:rPr>
          <w:rFonts w:ascii="Times New Roman" w:eastAsia="Calibri" w:hAnsi="Times New Roman" w:cs="Times New Roman"/>
          <w:sz w:val="28"/>
          <w:szCs w:val="28"/>
        </w:rPr>
        <w:t xml:space="preserve"> перечень в отношении «ИГ» и «Аль-Каиды» были закреплены:</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а) участие в финансировании, планировании, содействии, подготовке или совершении актов или деятельности «ИГ» или «Аль-Каиды», в связи с ними, под их именем, от их имени или в их поддержку;</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lang w:val="en-US"/>
        </w:rPr>
        <w:t>b</w:t>
      </w:r>
      <w:r w:rsidRPr="00384265">
        <w:rPr>
          <w:rFonts w:ascii="Times New Roman" w:eastAsia="Calibri" w:hAnsi="Times New Roman" w:cs="Times New Roman"/>
          <w:sz w:val="28"/>
          <w:szCs w:val="28"/>
        </w:rPr>
        <w:t>) поставку, продажу или передачу оружия и связанных с ним материальных средств «ИГ» или «Аль-Каиде»;</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lang w:val="en-US"/>
        </w:rPr>
        <w:t>c</w:t>
      </w:r>
      <w:r w:rsidRPr="00384265">
        <w:rPr>
          <w:rFonts w:ascii="Times New Roman" w:eastAsia="Calibri" w:hAnsi="Times New Roman" w:cs="Times New Roman"/>
          <w:sz w:val="28"/>
          <w:szCs w:val="28"/>
        </w:rPr>
        <w:t xml:space="preserve">) вербовку для «Аль-Каиды», «ИГ» или их любой ячейки, филиала, отколовшейся группы или ответвления или поддержку в иной форме их актов или деятельности. </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В целях защиты прав человека резолюцией 2253 (2015) также предусмотрены процедуры по исключению лиц и организаций из </w:t>
      </w:r>
      <w:proofErr w:type="spellStart"/>
      <w:r w:rsidRPr="00384265">
        <w:rPr>
          <w:rFonts w:ascii="Times New Roman" w:eastAsia="Calibri" w:hAnsi="Times New Roman" w:cs="Times New Roman"/>
          <w:sz w:val="28"/>
          <w:szCs w:val="28"/>
        </w:rPr>
        <w:t>санкционного</w:t>
      </w:r>
      <w:proofErr w:type="spellEnd"/>
      <w:r w:rsidRPr="00384265">
        <w:rPr>
          <w:rFonts w:ascii="Times New Roman" w:eastAsia="Calibri" w:hAnsi="Times New Roman" w:cs="Times New Roman"/>
          <w:sz w:val="28"/>
          <w:szCs w:val="28"/>
        </w:rPr>
        <w:t xml:space="preserve"> перечня.</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Согласно резолюциям 2161 (2014) и 2253 (2015) </w:t>
      </w:r>
      <w:proofErr w:type="spellStart"/>
      <w:r w:rsidRPr="00384265">
        <w:rPr>
          <w:rFonts w:ascii="Times New Roman" w:eastAsia="Calibri" w:hAnsi="Times New Roman" w:cs="Times New Roman"/>
          <w:sz w:val="28"/>
          <w:szCs w:val="28"/>
        </w:rPr>
        <w:t>санкционный</w:t>
      </w:r>
      <w:proofErr w:type="spellEnd"/>
      <w:r w:rsidRPr="00384265">
        <w:rPr>
          <w:rFonts w:ascii="Times New Roman" w:eastAsia="Calibri" w:hAnsi="Times New Roman" w:cs="Times New Roman"/>
          <w:sz w:val="28"/>
          <w:szCs w:val="28"/>
        </w:rPr>
        <w:t xml:space="preserve"> режим ООН в отношении «ИГ», «Аль-Каиды» и связанных с ними лиц, групп, предприятий и организаций включает: замораживание активов, запрет на въезд или транзит и оружейное эмбарго.</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СБ ООН рекомендовал профильным структурам ООН регулярно обновлять материалы об «ИГ» и связанных с ним лицах, группах, предприятиях и организациях, оказывающих поддержку этой террористической организации.</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lastRenderedPageBreak/>
        <w:t>Российская Федерация приняла активное участие в исследованиях ФАТФ (</w:t>
      </w:r>
      <w:r w:rsidRPr="00384265">
        <w:rPr>
          <w:rFonts w:ascii="Times New Roman" w:eastAsia="Calibri" w:hAnsi="Times New Roman" w:cs="Times New Roman"/>
          <w:sz w:val="28"/>
          <w:szCs w:val="28"/>
          <w:lang w:val="en-US"/>
        </w:rPr>
        <w:t>Financial</w:t>
      </w:r>
      <w:r w:rsidRPr="00384265">
        <w:rPr>
          <w:rFonts w:ascii="Times New Roman" w:eastAsia="Calibri" w:hAnsi="Times New Roman" w:cs="Times New Roman"/>
          <w:sz w:val="28"/>
          <w:szCs w:val="28"/>
        </w:rPr>
        <w:t xml:space="preserve"> </w:t>
      </w:r>
      <w:r w:rsidRPr="00384265">
        <w:rPr>
          <w:rFonts w:ascii="Times New Roman" w:eastAsia="Calibri" w:hAnsi="Times New Roman" w:cs="Times New Roman"/>
          <w:sz w:val="28"/>
          <w:szCs w:val="28"/>
          <w:lang w:val="en-US"/>
        </w:rPr>
        <w:t>Action</w:t>
      </w:r>
      <w:r w:rsidRPr="00384265">
        <w:rPr>
          <w:rFonts w:ascii="Times New Roman" w:eastAsia="Calibri" w:hAnsi="Times New Roman" w:cs="Times New Roman"/>
          <w:sz w:val="28"/>
          <w:szCs w:val="28"/>
        </w:rPr>
        <w:t xml:space="preserve"> </w:t>
      </w:r>
      <w:r w:rsidRPr="00384265">
        <w:rPr>
          <w:rFonts w:ascii="Times New Roman" w:eastAsia="Calibri" w:hAnsi="Times New Roman" w:cs="Times New Roman"/>
          <w:sz w:val="28"/>
          <w:szCs w:val="28"/>
          <w:lang w:val="en-US"/>
        </w:rPr>
        <w:t>Task</w:t>
      </w:r>
      <w:r w:rsidRPr="00384265">
        <w:rPr>
          <w:rFonts w:ascii="Times New Roman" w:eastAsia="Calibri" w:hAnsi="Times New Roman" w:cs="Times New Roman"/>
          <w:sz w:val="28"/>
          <w:szCs w:val="28"/>
        </w:rPr>
        <w:t xml:space="preserve"> </w:t>
      </w:r>
      <w:r w:rsidRPr="00384265">
        <w:rPr>
          <w:rFonts w:ascii="Times New Roman" w:eastAsia="Calibri" w:hAnsi="Times New Roman" w:cs="Times New Roman"/>
          <w:sz w:val="28"/>
          <w:szCs w:val="28"/>
          <w:lang w:val="en-US"/>
        </w:rPr>
        <w:t>Force</w:t>
      </w:r>
      <w:r w:rsidRPr="00384265">
        <w:rPr>
          <w:rFonts w:ascii="Times New Roman" w:eastAsia="Calibri" w:hAnsi="Times New Roman" w:cs="Times New Roman"/>
          <w:sz w:val="28"/>
          <w:szCs w:val="28"/>
        </w:rPr>
        <w:t>) по выявлению каналов финансовой подпитки «ИГ», а также нетрадиционных источников финансирования терроризма</w:t>
      </w:r>
      <w:r w:rsidRPr="00384265">
        <w:rPr>
          <w:rFonts w:ascii="Times New Roman" w:eastAsia="Calibri" w:hAnsi="Times New Roman" w:cs="Times New Roman"/>
          <w:sz w:val="28"/>
          <w:szCs w:val="28"/>
          <w:vertAlign w:val="superscript"/>
        </w:rPr>
        <w:footnoteReference w:id="5"/>
      </w:r>
      <w:r w:rsidRPr="00384265">
        <w:rPr>
          <w:rFonts w:ascii="Times New Roman" w:eastAsia="Calibri" w:hAnsi="Times New Roman" w:cs="Times New Roman"/>
          <w:sz w:val="28"/>
          <w:szCs w:val="28"/>
        </w:rPr>
        <w:t xml:space="preserve">. Благодаря усилиям России  на прошедшем в Париже в октябре 2016 г. пленуме ФАТФ были внесены принципиальные изменения в универсальные стандарты ФАТФ по противодействию финансированию терроризма. Нововведения позволили ввести запрет на оказание любой материальной поддержки «ИГ», в </w:t>
      </w:r>
      <w:proofErr w:type="spellStart"/>
      <w:r w:rsidRPr="00384265">
        <w:rPr>
          <w:rFonts w:ascii="Times New Roman" w:eastAsia="Calibri" w:hAnsi="Times New Roman" w:cs="Times New Roman"/>
          <w:sz w:val="28"/>
          <w:szCs w:val="28"/>
        </w:rPr>
        <w:t>т.ч</w:t>
      </w:r>
      <w:proofErr w:type="spellEnd"/>
      <w:r w:rsidRPr="00384265">
        <w:rPr>
          <w:rFonts w:ascii="Times New Roman" w:eastAsia="Calibri" w:hAnsi="Times New Roman" w:cs="Times New Roman"/>
          <w:sz w:val="28"/>
          <w:szCs w:val="28"/>
        </w:rPr>
        <w:t>. торговлю с ним неф</w:t>
      </w:r>
      <w:r w:rsidR="00505100">
        <w:rPr>
          <w:rFonts w:ascii="Times New Roman" w:eastAsia="Calibri" w:hAnsi="Times New Roman" w:cs="Times New Roman"/>
          <w:sz w:val="28"/>
          <w:szCs w:val="28"/>
        </w:rPr>
        <w:t>тью и иными природными ресурсами</w:t>
      </w:r>
      <w:r w:rsidRPr="00384265">
        <w:rPr>
          <w:rFonts w:ascii="Times New Roman" w:eastAsia="Calibri" w:hAnsi="Times New Roman" w:cs="Times New Roman"/>
          <w:sz w:val="28"/>
          <w:szCs w:val="28"/>
        </w:rPr>
        <w:t>. По российской инициативе информация об источниках и каналах финансирования «ИГ» стала рассматриваться на всех пленарных заседаниях ФАТФ.</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Значительным потенциалом обладает региональный уровень контртеррористического сотрудничества. Данный формат сотрудничества реализуется главным образом в рамках Антитеррористического центра Содружества Независимых Государств (АТЦ СНГ), Организации Договора о коллективной безопасности (ОДКБ), Региональной антитеррористической структуры Шанхайской Организации Сотрудничества (РАТС ШОС).</w:t>
      </w:r>
    </w:p>
    <w:p w:rsidR="008B64E4"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АТЦ СНГ является самостоятельным постоянно действующим органом СНГ, ответственным за координацию взаимодействия спецслужб и правоохранительных органов государств – участников Содружества в области борьбы с международным терроризмом и иными проявлениями экстремизма. Данная деятельность осуществляется в рамках Программы сотрудничества государств – участников СНГ в борьбе с терроризмом и иными насильственными проявлениями экстремизма на 2017 – 2019 годы. </w:t>
      </w:r>
    </w:p>
    <w:p w:rsidR="00384265" w:rsidRPr="00384265" w:rsidRDefault="008B64E4"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Важным</w:t>
      </w:r>
      <w:r w:rsidR="00384265" w:rsidRPr="00384265">
        <w:rPr>
          <w:rFonts w:ascii="Times New Roman" w:eastAsia="Calibri" w:hAnsi="Times New Roman" w:cs="Times New Roman"/>
          <w:sz w:val="28"/>
          <w:szCs w:val="28"/>
        </w:rPr>
        <w:t xml:space="preserve"> элементом системы обеспечения региональной безопасности, в том числе контртеррористического измерения на постсоветском пространстве </w:t>
      </w:r>
      <w:r w:rsidR="00384265" w:rsidRPr="00384265">
        <w:rPr>
          <w:rFonts w:ascii="Times New Roman" w:eastAsia="Calibri" w:hAnsi="Times New Roman" w:cs="Times New Roman"/>
          <w:sz w:val="28"/>
          <w:szCs w:val="28"/>
        </w:rPr>
        <w:lastRenderedPageBreak/>
        <w:t xml:space="preserve">выступает ОДКБ. Организация поддерживает тесное взаимодействие с Контртеррористическим комитетом СБ ООН, РАТС ШОС и другими контртеррористическими структурами. В октябре 2016 г. ОДКБ был утвержден Единый список организаций, признанных террористическими в формате ОДКБ. Советом коллективной безопасности ОДКБ принято Совместное заявление государств – членов Организации о противодействии международному терроризму. В целях повышения потенциала ОДКБ по парированию широкого спектра угроз (в том числе террористического характера) приняты решения о создании Центра кризисного реагирования Организации, утверждены Стратегия коллективной безопасности ОДКБ на период до 2025 года, Перечень дополнительных мер по противодействию международному терроризму и экстремизму, Положение о формировании Единого списка организаций, признанных террористическими. </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Серьезным потенциалом в качестве участника международного контртеррористического сотрудничества Российской Федерации обладает РАТС ШОС. Данный орган осуществляет координацию и взаимодействие компетентных органов государств – членов ШОС в борьбе с терроризмом, сепаратизмом и экстремизмом. По инициативе российской делегации 8 апреля 2016 г. Советом РАТС ШОС утвержден Алгоритм совместных действий компетентных органов государств – членов ШОС по противодействию вызовам и угрозам, исходящим от «Исламского государства».</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Наиболее эффективным является двусторонний формат международного контртеррористического сотрудничества в борьбе с «МТО «ИГ», который базируется на дифференцированном подходе и долгосрочных партнерских отношениях. Уровень развития подобного формата определяется характером межгосударственных отношений Российской Федерации и спецификой вопросов двусторонней антитеррористической повестки дня.</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 xml:space="preserve">Для выработки согласованных подходов и координации межгосударственных позиций Российская Федерация проводит регулярные двусторонние консультации в сфере противодействия международному </w:t>
      </w:r>
      <w:r w:rsidRPr="00384265">
        <w:rPr>
          <w:rFonts w:ascii="Times New Roman" w:eastAsia="Calibri" w:hAnsi="Times New Roman" w:cs="Times New Roman"/>
          <w:sz w:val="28"/>
          <w:szCs w:val="28"/>
        </w:rPr>
        <w:lastRenderedPageBreak/>
        <w:t xml:space="preserve">терроризму с государствами – участниками СНГ. </w:t>
      </w:r>
      <w:r w:rsidR="00AF7472">
        <w:rPr>
          <w:rFonts w:ascii="Times New Roman" w:eastAsia="Calibri" w:hAnsi="Times New Roman" w:cs="Times New Roman"/>
          <w:sz w:val="28"/>
          <w:szCs w:val="28"/>
        </w:rPr>
        <w:t>Учитывая возрастание «центрально-азиатского фактора» в системе региональных террористических угроз</w:t>
      </w:r>
      <w:r w:rsidR="00920AAE">
        <w:rPr>
          <w:rFonts w:ascii="Times New Roman" w:eastAsia="Calibri" w:hAnsi="Times New Roman" w:cs="Times New Roman"/>
          <w:sz w:val="28"/>
          <w:szCs w:val="28"/>
        </w:rPr>
        <w:t xml:space="preserve"> (после очевидного краха проекта шариатского </w:t>
      </w:r>
      <w:proofErr w:type="spellStart"/>
      <w:r w:rsidR="00920AAE">
        <w:rPr>
          <w:rFonts w:ascii="Times New Roman" w:eastAsia="Calibri" w:hAnsi="Times New Roman" w:cs="Times New Roman"/>
          <w:sz w:val="28"/>
          <w:szCs w:val="28"/>
        </w:rPr>
        <w:t>квазигосударства</w:t>
      </w:r>
      <w:proofErr w:type="spellEnd"/>
      <w:r w:rsidR="00920AAE">
        <w:rPr>
          <w:rFonts w:ascii="Times New Roman" w:eastAsia="Calibri" w:hAnsi="Times New Roman" w:cs="Times New Roman"/>
          <w:sz w:val="28"/>
          <w:szCs w:val="28"/>
        </w:rPr>
        <w:t xml:space="preserve"> на территории Сирии и Ирака главарями «ИГ» принято решение о создании запасных плацдармов в Афганистане и Центральной Азии)</w:t>
      </w:r>
      <w:r w:rsidR="00AF7472">
        <w:rPr>
          <w:rFonts w:ascii="Times New Roman" w:eastAsia="Calibri" w:hAnsi="Times New Roman" w:cs="Times New Roman"/>
          <w:sz w:val="28"/>
          <w:szCs w:val="28"/>
        </w:rPr>
        <w:t xml:space="preserve"> российское руководство в</w:t>
      </w:r>
      <w:r w:rsidRPr="00384265">
        <w:rPr>
          <w:rFonts w:ascii="Times New Roman" w:eastAsia="Calibri" w:hAnsi="Times New Roman" w:cs="Times New Roman"/>
          <w:sz w:val="28"/>
          <w:szCs w:val="28"/>
        </w:rPr>
        <w:t xml:space="preserve">ажнейшее значение уделяет сотрудничеству с Узбекистаном, Таджикистаном, Киргизией и Казахстаном, где фиксируется активизация вербовочной деятельности в ряды МТО и рост террористической активности «Исламского государства». </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Российские подходы основаны на необходимости последовательного наращивания давления на террористические структуры, действующие на территории Сирии и Ирака, а также обеспечении плотной координации антитеррористических усилий государств, заинтересованных в стабилизации Ближнего Востока и Северной Африки. Востребованным остается дальнейшее продвижение инициативы Президента Российской Федерации, озвученной в ГА ООН в 2015 г., о мирном сирийском урегулировании и формировании международной антитеррористической коалиции по борьбе с «Исламским государством».</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23-24 января 2017 г. по инициативе Российской Федерации в г. Астане (Казахстан) была организована международная встреча по Сирии. Представители Правительства Сирийской Арабской Республики и вооруженной оппозиции подтвердили готовность к диалогу. По итогам встречи принято заявление от имени России, Турции и Ирана об урегулировании сирийского кризиса на основе всеобъемлющего выполнения резолюции 2254 СБ ООН. В документе отражена решимость Российской Федерации, Исламской Республики Иран и Турецкой Республики продолжить совместн</w:t>
      </w:r>
      <w:r w:rsidR="00B3325B">
        <w:rPr>
          <w:rFonts w:ascii="Times New Roman" w:eastAsia="Calibri" w:hAnsi="Times New Roman" w:cs="Times New Roman"/>
          <w:sz w:val="28"/>
          <w:szCs w:val="28"/>
        </w:rPr>
        <w:t>ую борьбу против МТО «ИГ» и ДАН</w:t>
      </w:r>
      <w:r w:rsidRPr="00384265">
        <w:rPr>
          <w:rFonts w:ascii="Times New Roman" w:eastAsia="Calibri" w:hAnsi="Times New Roman" w:cs="Times New Roman"/>
          <w:sz w:val="28"/>
          <w:szCs w:val="28"/>
        </w:rPr>
        <w:t>, а также способствовать размежеванию этих террористических структур и групп «умеренной» вооруженной оппозиции.</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lastRenderedPageBreak/>
        <w:t>В отличие от российских инициатив, антитеррористические усилия США и их союзников по противодействию МТО «ИГ»  далеко не всегда являлись  прозрачными и последовательными. Борьба с терроризмом в ряде случаев велась на двуличной и избирательной основе. Предлог «борьбы с терроризмом» нередко использовался для ограничения государственного суверенитета и свержения неугодных политических режимов в странах т.н. Большого Ближнего Востока силами «умеренной» вооруженной оппозиции</w:t>
      </w:r>
      <w:r w:rsidRPr="00384265">
        <w:rPr>
          <w:rFonts w:ascii="Times New Roman" w:eastAsia="Calibri" w:hAnsi="Times New Roman" w:cs="Times New Roman"/>
          <w:sz w:val="28"/>
          <w:szCs w:val="28"/>
          <w:vertAlign w:val="superscript"/>
        </w:rPr>
        <w:footnoteReference w:id="6"/>
      </w:r>
      <w:r w:rsidRPr="00384265">
        <w:rPr>
          <w:rFonts w:ascii="Times New Roman" w:eastAsia="Calibri" w:hAnsi="Times New Roman" w:cs="Times New Roman"/>
          <w:sz w:val="28"/>
          <w:szCs w:val="28"/>
        </w:rPr>
        <w:t xml:space="preserve">. </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В августе 2014 г. под предлогом защиты  национальных меньшинств в Ираке Вашингтон санкционировал проведение в Ближневосточном регионе военной операции «Непоколебимая решимость» против МТО «ИГ» и приступил к нанесению ракетно-бомбовых ударов по Ираку. В сентябре было принято решение о расширении масштабов операции и нанесении ударов по территории Сирии.</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proofErr w:type="spellStart"/>
      <w:r w:rsidRPr="00384265">
        <w:rPr>
          <w:rFonts w:ascii="Times New Roman" w:eastAsia="Calibri" w:hAnsi="Times New Roman" w:cs="Times New Roman"/>
          <w:sz w:val="28"/>
          <w:szCs w:val="28"/>
        </w:rPr>
        <w:t>Недекларируемыми</w:t>
      </w:r>
      <w:proofErr w:type="spellEnd"/>
      <w:r w:rsidRPr="00384265">
        <w:rPr>
          <w:rFonts w:ascii="Times New Roman" w:eastAsia="Calibri" w:hAnsi="Times New Roman" w:cs="Times New Roman"/>
          <w:sz w:val="28"/>
          <w:szCs w:val="28"/>
        </w:rPr>
        <w:t xml:space="preserve"> целями военной операции являлись выдавливание боевиков в Сирию и легитимация использования против нее военной силы с последующим свержением законно избранного правительства </w:t>
      </w:r>
      <w:proofErr w:type="spellStart"/>
      <w:r w:rsidRPr="00384265">
        <w:rPr>
          <w:rFonts w:ascii="Times New Roman" w:eastAsia="Calibri" w:hAnsi="Times New Roman" w:cs="Times New Roman"/>
          <w:sz w:val="28"/>
          <w:szCs w:val="28"/>
        </w:rPr>
        <w:t>Б.Асада</w:t>
      </w:r>
      <w:proofErr w:type="spellEnd"/>
      <w:r w:rsidRPr="00384265">
        <w:rPr>
          <w:rFonts w:ascii="Times New Roman" w:eastAsia="Calibri" w:hAnsi="Times New Roman" w:cs="Times New Roman"/>
          <w:sz w:val="28"/>
          <w:szCs w:val="28"/>
        </w:rPr>
        <w:t>. Кроме того, стремясь  еще более ослабить возможности сирийского руководства по противодействию радикальной оппозиции и антиправительственным незаконным вооруженным формированиям, вызвать недовольство населения властями, коалиционная авиационная группировка под предлогом уничтожения позиций и объектов «ИГ» планомерно выводила из строя экономическую инфраструктуру Сирии.</w:t>
      </w:r>
    </w:p>
    <w:p w:rsidR="00384265" w:rsidRPr="00384265" w:rsidRDefault="00920AAE" w:rsidP="00920AA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384265" w:rsidRPr="00384265">
        <w:rPr>
          <w:rFonts w:ascii="Times New Roman" w:eastAsia="Calibri" w:hAnsi="Times New Roman" w:cs="Times New Roman"/>
          <w:sz w:val="28"/>
          <w:szCs w:val="28"/>
        </w:rPr>
        <w:t xml:space="preserve"> антитеррористической операции США</w:t>
      </w:r>
      <w:r w:rsidRPr="00920AAE">
        <w:rPr>
          <w:rFonts w:ascii="Times New Roman" w:eastAsia="Calibri" w:hAnsi="Times New Roman" w:cs="Times New Roman"/>
          <w:sz w:val="28"/>
          <w:szCs w:val="28"/>
        </w:rPr>
        <w:t xml:space="preserve"> </w:t>
      </w:r>
      <w:r w:rsidRPr="00384265">
        <w:rPr>
          <w:rFonts w:ascii="Times New Roman" w:eastAsia="Calibri" w:hAnsi="Times New Roman" w:cs="Times New Roman"/>
          <w:sz w:val="28"/>
          <w:szCs w:val="28"/>
        </w:rPr>
        <w:t>подключились</w:t>
      </w:r>
      <w:r w:rsidRPr="00920AAE">
        <w:rPr>
          <w:rFonts w:ascii="Times New Roman" w:eastAsia="Calibri" w:hAnsi="Times New Roman" w:cs="Times New Roman"/>
          <w:sz w:val="28"/>
          <w:szCs w:val="28"/>
        </w:rPr>
        <w:t xml:space="preserve"> </w:t>
      </w:r>
      <w:r>
        <w:rPr>
          <w:rFonts w:ascii="Times New Roman" w:eastAsia="Calibri" w:hAnsi="Times New Roman" w:cs="Times New Roman"/>
          <w:sz w:val="28"/>
          <w:szCs w:val="28"/>
        </w:rPr>
        <w:t>б</w:t>
      </w:r>
      <w:r w:rsidRPr="00384265">
        <w:rPr>
          <w:rFonts w:ascii="Times New Roman" w:eastAsia="Calibri" w:hAnsi="Times New Roman" w:cs="Times New Roman"/>
          <w:sz w:val="28"/>
          <w:szCs w:val="28"/>
        </w:rPr>
        <w:t>олее 40 стран</w:t>
      </w:r>
      <w:r w:rsidR="00384265" w:rsidRPr="00384265">
        <w:rPr>
          <w:rFonts w:ascii="Times New Roman" w:eastAsia="Calibri" w:hAnsi="Times New Roman" w:cs="Times New Roman"/>
          <w:sz w:val="28"/>
          <w:szCs w:val="28"/>
        </w:rPr>
        <w:t xml:space="preserve">. </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t>Общее руководство операцией против МТО «ИГ» осуществляет ОЦК вооруженных сил США, в зону оперативной ответственности которого входит Ближний Восток.</w:t>
      </w:r>
    </w:p>
    <w:p w:rsidR="00384265" w:rsidRPr="00384265" w:rsidRDefault="00384265" w:rsidP="00384265">
      <w:pPr>
        <w:spacing w:after="0" w:line="360" w:lineRule="auto"/>
        <w:ind w:firstLine="709"/>
        <w:jc w:val="both"/>
        <w:rPr>
          <w:rFonts w:ascii="Times New Roman" w:eastAsia="Calibri" w:hAnsi="Times New Roman" w:cs="Times New Roman"/>
          <w:sz w:val="28"/>
          <w:szCs w:val="28"/>
        </w:rPr>
      </w:pPr>
      <w:r w:rsidRPr="00384265">
        <w:rPr>
          <w:rFonts w:ascii="Times New Roman" w:eastAsia="Calibri" w:hAnsi="Times New Roman" w:cs="Times New Roman"/>
          <w:sz w:val="28"/>
          <w:szCs w:val="28"/>
        </w:rPr>
        <w:lastRenderedPageBreak/>
        <w:t>Согласно официальным заявлениям Белого дома, целями комплекса мероприятий, реализуемых Пентагоном, являются: подрыв военного потенциала террористов, недопущение расширения их влияния в регионе и нанесение им полного военного поражения. На практике возглавляемые США коалиционные силы стремятся вытеснить боевиков МТО «ИГ» с территории Ирака в Сирию.</w:t>
      </w:r>
    </w:p>
    <w:p w:rsidR="00384265" w:rsidRPr="00384265" w:rsidRDefault="00D511A4" w:rsidP="003842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Поскольку в течение нескольких лет </w:t>
      </w:r>
      <w:r w:rsidRPr="00384265">
        <w:rPr>
          <w:rFonts w:ascii="Times New Roman" w:eastAsia="Calibri" w:hAnsi="Times New Roman" w:cs="Times New Roman"/>
          <w:sz w:val="28"/>
          <w:szCs w:val="28"/>
        </w:rPr>
        <w:t xml:space="preserve">стратегия и тактика сил международной коалиции </w:t>
      </w:r>
      <w:r w:rsidR="00D538DD">
        <w:rPr>
          <w:rFonts w:ascii="Times New Roman" w:eastAsia="Calibri" w:hAnsi="Times New Roman" w:cs="Times New Roman"/>
          <w:sz w:val="28"/>
          <w:szCs w:val="28"/>
        </w:rPr>
        <w:t xml:space="preserve">явно </w:t>
      </w:r>
      <w:r w:rsidRPr="00384265">
        <w:rPr>
          <w:rFonts w:ascii="Times New Roman" w:eastAsia="Calibri" w:hAnsi="Times New Roman" w:cs="Times New Roman"/>
          <w:sz w:val="28"/>
          <w:szCs w:val="28"/>
        </w:rPr>
        <w:t>не соответств</w:t>
      </w:r>
      <w:r>
        <w:rPr>
          <w:rFonts w:ascii="Times New Roman" w:eastAsia="Calibri" w:hAnsi="Times New Roman" w:cs="Times New Roman"/>
          <w:sz w:val="28"/>
          <w:szCs w:val="28"/>
        </w:rPr>
        <w:t>овали</w:t>
      </w:r>
      <w:r w:rsidRPr="00384265">
        <w:rPr>
          <w:rFonts w:ascii="Times New Roman" w:eastAsia="Calibri" w:hAnsi="Times New Roman" w:cs="Times New Roman"/>
          <w:sz w:val="28"/>
          <w:szCs w:val="28"/>
        </w:rPr>
        <w:t xml:space="preserve"> масштабу и характеру угроз, исходящих от </w:t>
      </w:r>
      <w:r>
        <w:rPr>
          <w:rFonts w:ascii="Times New Roman" w:eastAsia="Calibri" w:hAnsi="Times New Roman" w:cs="Times New Roman"/>
          <w:sz w:val="28"/>
          <w:szCs w:val="28"/>
        </w:rPr>
        <w:t xml:space="preserve">ИГИЛ, возглавляемая США коалиция </w:t>
      </w:r>
      <w:r w:rsidR="00384265" w:rsidRPr="00384265">
        <w:rPr>
          <w:rFonts w:ascii="Times New Roman" w:eastAsia="Calibri" w:hAnsi="Times New Roman" w:cs="Times New Roman"/>
          <w:sz w:val="28"/>
          <w:szCs w:val="28"/>
        </w:rPr>
        <w:t xml:space="preserve">не смогла значительно уменьшить численность террористической группировки и нанести существенный урон ее материально-техническому обеспечению. </w:t>
      </w:r>
      <w:r w:rsidR="001F05CA">
        <w:rPr>
          <w:rFonts w:ascii="Times New Roman" w:eastAsia="Calibri" w:hAnsi="Times New Roman" w:cs="Times New Roman"/>
          <w:sz w:val="28"/>
          <w:szCs w:val="28"/>
        </w:rPr>
        <w:t>Более того, террористическая агрессия и нестабильность в регионе только усиливались, поскольку США и страны Персидского залива осуществляли значительную военную и финансовую помощь сирийской вооруженной оппозиции.</w:t>
      </w:r>
    </w:p>
    <w:p w:rsidR="00384265" w:rsidRPr="00384265" w:rsidRDefault="00C919CE" w:rsidP="00384265">
      <w:pPr>
        <w:shd w:val="clear" w:color="auto" w:fill="FFFFFF"/>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известно, а</w:t>
      </w:r>
      <w:r w:rsidR="00384265" w:rsidRPr="00384265">
        <w:rPr>
          <w:rFonts w:ascii="Times New Roman" w:eastAsia="Times New Roman" w:hAnsi="Times New Roman" w:cs="Times New Roman"/>
          <w:sz w:val="28"/>
          <w:szCs w:val="28"/>
          <w:lang w:eastAsia="ru-RU"/>
        </w:rPr>
        <w:t>нтитеррористическая операция ВКС России против действующих на территории Сирии международных террористических организаций началась 30 сентября 2015 г. Ее целью являлась поддержка сухопутного наступления сирийских правительственных войск и разрушение инфраструктуры террористов.</w:t>
      </w:r>
    </w:p>
    <w:p w:rsidR="00384265" w:rsidRPr="00384265" w:rsidRDefault="00384265" w:rsidP="0038426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384265">
        <w:rPr>
          <w:rFonts w:ascii="Times New Roman" w:eastAsia="Times New Roman" w:hAnsi="Times New Roman" w:cs="Times New Roman"/>
          <w:sz w:val="28"/>
          <w:szCs w:val="28"/>
          <w:lang w:eastAsia="ru-RU"/>
        </w:rPr>
        <w:t xml:space="preserve">В результате авиаударов ВКС России террористические группировки, действующие на территории Сирии, понесли серьезные потери в технике и вооружении, а также лишились значительного количества производственных мощностей по изготовлению боеприпасов. Потери в живой силе МТО «ИГ» составили более 5 тыс. человек. </w:t>
      </w:r>
      <w:r w:rsidR="008F551F">
        <w:rPr>
          <w:rFonts w:ascii="Times New Roman" w:eastAsia="Times New Roman" w:hAnsi="Times New Roman" w:cs="Times New Roman"/>
          <w:sz w:val="28"/>
          <w:szCs w:val="28"/>
          <w:lang w:eastAsia="ru-RU"/>
        </w:rPr>
        <w:t>Участие в наземной операции</w:t>
      </w:r>
      <w:r w:rsidR="00ED4310">
        <w:rPr>
          <w:rFonts w:ascii="Times New Roman" w:eastAsia="Times New Roman" w:hAnsi="Times New Roman" w:cs="Times New Roman"/>
          <w:sz w:val="28"/>
          <w:szCs w:val="28"/>
          <w:lang w:eastAsia="ru-RU"/>
        </w:rPr>
        <w:t xml:space="preserve"> против «Исламского государства»</w:t>
      </w:r>
      <w:r w:rsidR="008F551F">
        <w:rPr>
          <w:rFonts w:ascii="Times New Roman" w:eastAsia="Times New Roman" w:hAnsi="Times New Roman" w:cs="Times New Roman"/>
          <w:sz w:val="28"/>
          <w:szCs w:val="28"/>
          <w:lang w:eastAsia="ru-RU"/>
        </w:rPr>
        <w:t xml:space="preserve"> </w:t>
      </w:r>
      <w:r w:rsidR="00ED4310">
        <w:rPr>
          <w:rFonts w:ascii="Times New Roman" w:eastAsia="Times New Roman" w:hAnsi="Times New Roman" w:cs="Times New Roman"/>
          <w:sz w:val="28"/>
          <w:szCs w:val="28"/>
          <w:lang w:eastAsia="ru-RU"/>
        </w:rPr>
        <w:t>иранских военнослужащих, отрядов «</w:t>
      </w:r>
      <w:proofErr w:type="spellStart"/>
      <w:r w:rsidR="00ED4310">
        <w:rPr>
          <w:rFonts w:ascii="Times New Roman" w:eastAsia="Times New Roman" w:hAnsi="Times New Roman" w:cs="Times New Roman"/>
          <w:sz w:val="28"/>
          <w:szCs w:val="28"/>
          <w:lang w:eastAsia="ru-RU"/>
        </w:rPr>
        <w:t>Хезболлы</w:t>
      </w:r>
      <w:proofErr w:type="spellEnd"/>
      <w:r w:rsidR="00ED4310">
        <w:rPr>
          <w:rFonts w:ascii="Times New Roman" w:eastAsia="Times New Roman" w:hAnsi="Times New Roman" w:cs="Times New Roman"/>
          <w:sz w:val="28"/>
          <w:szCs w:val="28"/>
          <w:lang w:eastAsia="ru-RU"/>
        </w:rPr>
        <w:t xml:space="preserve">», </w:t>
      </w:r>
      <w:r w:rsidR="008F551F">
        <w:rPr>
          <w:rFonts w:ascii="Times New Roman" w:eastAsia="Times New Roman" w:hAnsi="Times New Roman" w:cs="Times New Roman"/>
          <w:sz w:val="28"/>
          <w:szCs w:val="28"/>
          <w:lang w:eastAsia="ru-RU"/>
        </w:rPr>
        <w:t xml:space="preserve">российских военных советников и военнослужащих Вооруженных сил Российской </w:t>
      </w:r>
      <w:proofErr w:type="gramStart"/>
      <w:r w:rsidR="008F551F">
        <w:rPr>
          <w:rFonts w:ascii="Times New Roman" w:eastAsia="Times New Roman" w:hAnsi="Times New Roman" w:cs="Times New Roman"/>
          <w:sz w:val="28"/>
          <w:szCs w:val="28"/>
          <w:lang w:eastAsia="ru-RU"/>
        </w:rPr>
        <w:t>Федерации  наряду</w:t>
      </w:r>
      <w:proofErr w:type="gramEnd"/>
      <w:r w:rsidR="008F551F">
        <w:rPr>
          <w:rFonts w:ascii="Times New Roman" w:eastAsia="Times New Roman" w:hAnsi="Times New Roman" w:cs="Times New Roman"/>
          <w:sz w:val="28"/>
          <w:szCs w:val="28"/>
          <w:lang w:eastAsia="ru-RU"/>
        </w:rPr>
        <w:t xml:space="preserve"> с массированными поставками </w:t>
      </w:r>
      <w:r w:rsidR="00ED4310">
        <w:rPr>
          <w:rFonts w:ascii="Times New Roman" w:eastAsia="Times New Roman" w:hAnsi="Times New Roman" w:cs="Times New Roman"/>
          <w:sz w:val="28"/>
          <w:szCs w:val="28"/>
          <w:lang w:eastAsia="ru-RU"/>
        </w:rPr>
        <w:t xml:space="preserve">российского </w:t>
      </w:r>
      <w:r w:rsidR="008F551F">
        <w:rPr>
          <w:rFonts w:ascii="Times New Roman" w:eastAsia="Times New Roman" w:hAnsi="Times New Roman" w:cs="Times New Roman"/>
          <w:sz w:val="28"/>
          <w:szCs w:val="28"/>
          <w:lang w:eastAsia="ru-RU"/>
        </w:rPr>
        <w:t xml:space="preserve">вооружения и боеприпасов </w:t>
      </w:r>
      <w:r w:rsidR="00ED4310">
        <w:rPr>
          <w:rFonts w:ascii="Times New Roman" w:eastAsia="Times New Roman" w:hAnsi="Times New Roman" w:cs="Times New Roman"/>
          <w:sz w:val="28"/>
          <w:szCs w:val="28"/>
          <w:lang w:eastAsia="ru-RU"/>
        </w:rPr>
        <w:t xml:space="preserve">позволили </w:t>
      </w:r>
      <w:r w:rsidR="008F551F">
        <w:rPr>
          <w:rFonts w:ascii="Times New Roman" w:eastAsia="Times New Roman" w:hAnsi="Times New Roman" w:cs="Times New Roman"/>
          <w:sz w:val="28"/>
          <w:szCs w:val="28"/>
          <w:lang w:eastAsia="ru-RU"/>
        </w:rPr>
        <w:t>сирийским войскам</w:t>
      </w:r>
      <w:r w:rsidRPr="00384265">
        <w:rPr>
          <w:rFonts w:ascii="Times New Roman" w:eastAsia="Times New Roman" w:hAnsi="Times New Roman" w:cs="Times New Roman"/>
          <w:sz w:val="28"/>
          <w:szCs w:val="28"/>
          <w:lang w:eastAsia="ru-RU"/>
        </w:rPr>
        <w:t xml:space="preserve"> развернуть наступление</w:t>
      </w:r>
      <w:r w:rsidR="00ED4310">
        <w:rPr>
          <w:rFonts w:ascii="Times New Roman" w:eastAsia="Times New Roman" w:hAnsi="Times New Roman" w:cs="Times New Roman"/>
          <w:sz w:val="28"/>
          <w:szCs w:val="28"/>
          <w:lang w:eastAsia="ru-RU"/>
        </w:rPr>
        <w:t xml:space="preserve"> на боевиков</w:t>
      </w:r>
      <w:r w:rsidRPr="00384265">
        <w:rPr>
          <w:rFonts w:ascii="Times New Roman" w:eastAsia="Times New Roman" w:hAnsi="Times New Roman" w:cs="Times New Roman"/>
          <w:sz w:val="28"/>
          <w:szCs w:val="28"/>
          <w:lang w:eastAsia="ru-RU"/>
        </w:rPr>
        <w:t xml:space="preserve">. </w:t>
      </w:r>
      <w:r w:rsidR="00692B1C">
        <w:rPr>
          <w:rFonts w:ascii="Times New Roman" w:eastAsia="Times New Roman" w:hAnsi="Times New Roman" w:cs="Times New Roman"/>
          <w:sz w:val="28"/>
          <w:szCs w:val="28"/>
          <w:lang w:eastAsia="ru-RU"/>
        </w:rPr>
        <w:t xml:space="preserve">Российское военное вмешательство доказало </w:t>
      </w:r>
      <w:r w:rsidR="00692B1C">
        <w:rPr>
          <w:rFonts w:ascii="Times New Roman" w:eastAsia="Times New Roman" w:hAnsi="Times New Roman" w:cs="Times New Roman"/>
          <w:sz w:val="28"/>
          <w:szCs w:val="28"/>
          <w:lang w:eastAsia="ru-RU"/>
        </w:rPr>
        <w:lastRenderedPageBreak/>
        <w:t xml:space="preserve">невозможность насильственного свержения законных органов власти Сирийской Арабской Республики. </w:t>
      </w:r>
      <w:r w:rsidR="000B3030">
        <w:rPr>
          <w:rFonts w:ascii="Times New Roman" w:eastAsia="Times New Roman" w:hAnsi="Times New Roman" w:cs="Times New Roman"/>
          <w:sz w:val="28"/>
          <w:szCs w:val="28"/>
          <w:lang w:eastAsia="ru-RU"/>
        </w:rPr>
        <w:t>Площадь контролируемой Правительством Сирии территории увеличилась с 19 до 78 тыс. кв. км.</w:t>
      </w:r>
    </w:p>
    <w:p w:rsidR="00C130C0" w:rsidRPr="00C130C0" w:rsidRDefault="00C130C0" w:rsidP="00C130C0">
      <w:pPr>
        <w:spacing w:after="0" w:line="360" w:lineRule="auto"/>
        <w:ind w:firstLine="709"/>
        <w:contextualSpacing/>
        <w:jc w:val="both"/>
        <w:rPr>
          <w:rFonts w:ascii="Times New Roman" w:eastAsia="Calibri" w:hAnsi="Times New Roman" w:cs="Times New Roman"/>
          <w:color w:val="000000"/>
          <w:sz w:val="28"/>
          <w:szCs w:val="28"/>
        </w:rPr>
      </w:pPr>
      <w:r w:rsidRPr="00C130C0">
        <w:rPr>
          <w:rFonts w:ascii="Times New Roman" w:eastAsia="Calibri" w:hAnsi="Times New Roman" w:cs="Times New Roman"/>
          <w:sz w:val="28"/>
          <w:szCs w:val="28"/>
        </w:rPr>
        <w:t xml:space="preserve">В настоящее время можно констатировать, что террористическая организация войну в Сирии и Ираке проигрывает.  Вместе с тем, </w:t>
      </w:r>
      <w:r w:rsidRPr="00C130C0">
        <w:rPr>
          <w:rFonts w:ascii="Times New Roman" w:eastAsia="Calibri" w:hAnsi="Times New Roman" w:cs="Times New Roman"/>
          <w:color w:val="000000"/>
          <w:sz w:val="28"/>
          <w:szCs w:val="28"/>
        </w:rPr>
        <w:t>если военный разгром МТО «ИГ» стан</w:t>
      </w:r>
      <w:r w:rsidR="00030130">
        <w:rPr>
          <w:rFonts w:ascii="Times New Roman" w:eastAsia="Calibri" w:hAnsi="Times New Roman" w:cs="Times New Roman"/>
          <w:color w:val="000000"/>
          <w:sz w:val="28"/>
          <w:szCs w:val="28"/>
        </w:rPr>
        <w:t>овится</w:t>
      </w:r>
      <w:r w:rsidRPr="00C130C0">
        <w:rPr>
          <w:rFonts w:ascii="Times New Roman" w:eastAsia="Calibri" w:hAnsi="Times New Roman" w:cs="Times New Roman"/>
          <w:color w:val="000000"/>
          <w:sz w:val="28"/>
          <w:szCs w:val="28"/>
        </w:rPr>
        <w:t xml:space="preserve"> реальностью, это еще не означа</w:t>
      </w:r>
      <w:r w:rsidR="00030130">
        <w:rPr>
          <w:rFonts w:ascii="Times New Roman" w:eastAsia="Calibri" w:hAnsi="Times New Roman" w:cs="Times New Roman"/>
          <w:color w:val="000000"/>
          <w:sz w:val="28"/>
          <w:szCs w:val="28"/>
        </w:rPr>
        <w:t>ет</w:t>
      </w:r>
      <w:r w:rsidRPr="00C130C0">
        <w:rPr>
          <w:rFonts w:ascii="Times New Roman" w:eastAsia="Calibri" w:hAnsi="Times New Roman" w:cs="Times New Roman"/>
          <w:color w:val="000000"/>
          <w:sz w:val="28"/>
          <w:szCs w:val="28"/>
        </w:rPr>
        <w:t xml:space="preserve"> окончательной победы над этой организацией: ее боевики перейдут к диверсионно-партизанским методам ведения войны, а накопленный опыт, наличие финансовых, военных и людских ресурсов, мобильность их отрядов – в своей совокупности позволят «</w:t>
      </w:r>
      <w:proofErr w:type="spellStart"/>
      <w:r w:rsidRPr="00C130C0">
        <w:rPr>
          <w:rFonts w:ascii="Times New Roman" w:eastAsia="Calibri" w:hAnsi="Times New Roman" w:cs="Times New Roman"/>
          <w:color w:val="000000"/>
          <w:sz w:val="28"/>
          <w:szCs w:val="28"/>
        </w:rPr>
        <w:t>джихадистам</w:t>
      </w:r>
      <w:proofErr w:type="spellEnd"/>
      <w:r w:rsidRPr="00C130C0">
        <w:rPr>
          <w:rFonts w:ascii="Times New Roman" w:eastAsia="Calibri" w:hAnsi="Times New Roman" w:cs="Times New Roman"/>
          <w:color w:val="000000"/>
          <w:sz w:val="28"/>
          <w:szCs w:val="28"/>
        </w:rPr>
        <w:t xml:space="preserve">» продолжать борьбу еще в течение длительного времени, и не только на территории Ближнего Востока. </w:t>
      </w:r>
    </w:p>
    <w:p w:rsidR="00C130C0" w:rsidRPr="00C130C0" w:rsidRDefault="00C130C0" w:rsidP="00C130C0">
      <w:pPr>
        <w:spacing w:after="0" w:line="360" w:lineRule="auto"/>
        <w:ind w:firstLine="709"/>
        <w:contextualSpacing/>
        <w:jc w:val="both"/>
        <w:rPr>
          <w:rFonts w:ascii="Times New Roman" w:eastAsia="Calibri" w:hAnsi="Times New Roman" w:cs="Times New Roman"/>
          <w:color w:val="000000"/>
          <w:sz w:val="28"/>
          <w:szCs w:val="28"/>
        </w:rPr>
      </w:pPr>
      <w:r w:rsidRPr="00C130C0">
        <w:rPr>
          <w:rFonts w:ascii="Times New Roman" w:eastAsia="Times New Roman" w:hAnsi="Times New Roman" w:cs="Times New Roman"/>
          <w:color w:val="000000"/>
          <w:sz w:val="28"/>
          <w:szCs w:val="28"/>
          <w:lang w:eastAsia="ru-RU"/>
        </w:rPr>
        <w:t>Военная победа над МТО «ИГ» не будет также автоматически означать победу идеологическую. «</w:t>
      </w:r>
      <w:proofErr w:type="spellStart"/>
      <w:r w:rsidRPr="00C130C0">
        <w:rPr>
          <w:rFonts w:ascii="Times New Roman" w:eastAsia="Times New Roman" w:hAnsi="Times New Roman" w:cs="Times New Roman"/>
          <w:color w:val="000000"/>
          <w:sz w:val="28"/>
          <w:szCs w:val="28"/>
          <w:lang w:eastAsia="ru-RU"/>
        </w:rPr>
        <w:t>Джихадизм</w:t>
      </w:r>
      <w:proofErr w:type="spellEnd"/>
      <w:r w:rsidRPr="00C130C0">
        <w:rPr>
          <w:rFonts w:ascii="Times New Roman" w:eastAsia="Times New Roman" w:hAnsi="Times New Roman" w:cs="Times New Roman"/>
          <w:color w:val="000000"/>
          <w:sz w:val="28"/>
          <w:szCs w:val="28"/>
          <w:lang w:eastAsia="ru-RU"/>
        </w:rPr>
        <w:t xml:space="preserve">» и </w:t>
      </w:r>
      <w:r w:rsidRPr="00C130C0">
        <w:rPr>
          <w:rFonts w:ascii="Times New Roman" w:eastAsia="Calibri" w:hAnsi="Times New Roman" w:cs="Times New Roman"/>
          <w:color w:val="000000"/>
          <w:sz w:val="28"/>
          <w:szCs w:val="28"/>
        </w:rPr>
        <w:t>вдохновляющая его идеология, не исчезнут сами по себе вместе с «Исламским государством». Для того, чтобы лишить МТО «ИГ» будущего, к военным</w:t>
      </w:r>
      <w:r w:rsidRPr="00C130C0">
        <w:rPr>
          <w:rFonts w:ascii="Times New Roman" w:eastAsia="Calibri" w:hAnsi="Times New Roman" w:cs="Times New Roman"/>
          <w:sz w:val="28"/>
          <w:szCs w:val="28"/>
        </w:rPr>
        <w:t xml:space="preserve"> успехам необходимо добавить победу над </w:t>
      </w:r>
      <w:r w:rsidRPr="00C130C0">
        <w:rPr>
          <w:rFonts w:ascii="Times New Roman" w:eastAsia="Calibri" w:hAnsi="Times New Roman" w:cs="Times New Roman"/>
          <w:color w:val="000000"/>
          <w:sz w:val="28"/>
          <w:szCs w:val="28"/>
        </w:rPr>
        <w:t xml:space="preserve">ее идеологией, противопоставить ей нечто более привлекательное и ценное, лишить террористические структуры социальной поддержки со стороны радикально настроенных мусульман. </w:t>
      </w:r>
    </w:p>
    <w:p w:rsidR="00C130C0" w:rsidRPr="00C130C0" w:rsidRDefault="00C130C0" w:rsidP="00C130C0">
      <w:pPr>
        <w:spacing w:after="0" w:line="360" w:lineRule="auto"/>
        <w:ind w:firstLine="709"/>
        <w:contextualSpacing/>
        <w:jc w:val="both"/>
        <w:rPr>
          <w:rFonts w:ascii="Times New Roman" w:eastAsia="Calibri" w:hAnsi="Times New Roman" w:cs="Times New Roman"/>
          <w:color w:val="000000"/>
          <w:sz w:val="28"/>
          <w:szCs w:val="28"/>
        </w:rPr>
      </w:pPr>
      <w:r w:rsidRPr="00C130C0">
        <w:rPr>
          <w:rFonts w:ascii="Times New Roman" w:eastAsia="Calibri" w:hAnsi="Times New Roman" w:cs="Times New Roman"/>
          <w:color w:val="000000"/>
          <w:sz w:val="28"/>
          <w:szCs w:val="28"/>
        </w:rPr>
        <w:t xml:space="preserve">Минимизировать угрозы, исходящие от МТО «ИГ»,  можно лишь так, как это последовательно предлагает Россия - объединив усилия международного сообщества под эгидой ООН на общепризнанной международно-правовой основе. Основным вектором противодействия международному терроризму в лице «Исламского государства» видится сочетание практики силового подавления подконтрольных МТО «ИГ» незаконных вооруженных формирований с политикой </w:t>
      </w:r>
      <w:proofErr w:type="spellStart"/>
      <w:r w:rsidRPr="00C130C0">
        <w:rPr>
          <w:rFonts w:ascii="Times New Roman" w:eastAsia="Calibri" w:hAnsi="Times New Roman" w:cs="Times New Roman"/>
          <w:color w:val="000000"/>
          <w:sz w:val="28"/>
          <w:szCs w:val="28"/>
        </w:rPr>
        <w:t>дерадикализации</w:t>
      </w:r>
      <w:proofErr w:type="spellEnd"/>
      <w:r w:rsidRPr="00C130C0">
        <w:rPr>
          <w:rFonts w:ascii="Times New Roman" w:eastAsia="Calibri" w:hAnsi="Times New Roman" w:cs="Times New Roman"/>
          <w:color w:val="000000"/>
          <w:sz w:val="28"/>
          <w:szCs w:val="28"/>
        </w:rPr>
        <w:t xml:space="preserve"> населения и предупреждения террористических проявлений.</w:t>
      </w:r>
    </w:p>
    <w:p w:rsidR="00AC425D" w:rsidRDefault="00AC425D" w:rsidP="009B59AD">
      <w:pPr>
        <w:spacing w:after="0" w:line="360" w:lineRule="auto"/>
        <w:ind w:firstLine="992"/>
        <w:jc w:val="both"/>
        <w:rPr>
          <w:rFonts w:ascii="Times New Roman" w:eastAsia="Times New Roman" w:hAnsi="Times New Roman" w:cs="Times New Roman"/>
          <w:sz w:val="28"/>
          <w:szCs w:val="28"/>
          <w:lang w:eastAsia="ru-RU"/>
        </w:rPr>
      </w:pPr>
    </w:p>
    <w:p w:rsidR="00C130C0" w:rsidRDefault="00C130C0" w:rsidP="009B59AD">
      <w:pPr>
        <w:spacing w:after="0" w:line="360" w:lineRule="auto"/>
        <w:ind w:firstLine="992"/>
        <w:jc w:val="both"/>
      </w:pPr>
    </w:p>
    <w:sectPr w:rsidR="00C130C0">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1F" w:rsidRDefault="007C521F" w:rsidP="00384265">
      <w:pPr>
        <w:spacing w:after="0" w:line="240" w:lineRule="auto"/>
      </w:pPr>
      <w:r>
        <w:separator/>
      </w:r>
    </w:p>
  </w:endnote>
  <w:endnote w:type="continuationSeparator" w:id="0">
    <w:p w:rsidR="007C521F" w:rsidRDefault="007C521F" w:rsidP="0038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1F" w:rsidRDefault="007C521F" w:rsidP="00384265">
      <w:pPr>
        <w:spacing w:after="0" w:line="240" w:lineRule="auto"/>
      </w:pPr>
      <w:r>
        <w:separator/>
      </w:r>
    </w:p>
  </w:footnote>
  <w:footnote w:type="continuationSeparator" w:id="0">
    <w:p w:rsidR="007C521F" w:rsidRDefault="007C521F" w:rsidP="00384265">
      <w:pPr>
        <w:spacing w:after="0" w:line="240" w:lineRule="auto"/>
      </w:pPr>
      <w:r>
        <w:continuationSeparator/>
      </w:r>
    </w:p>
  </w:footnote>
  <w:footnote w:id="1">
    <w:p w:rsidR="00756FC7" w:rsidRPr="00756FC7" w:rsidRDefault="00756FC7" w:rsidP="00756FC7">
      <w:pPr>
        <w:pStyle w:val="a3"/>
        <w:ind w:firstLine="709"/>
        <w:rPr>
          <w:lang w:val="ru-RU"/>
        </w:rPr>
      </w:pPr>
      <w:r w:rsidRPr="00756FC7">
        <w:rPr>
          <w:rStyle w:val="a5"/>
          <w:rFonts w:ascii="Times New Roman" w:hAnsi="Times New Roman"/>
        </w:rPr>
        <w:footnoteRef/>
      </w:r>
      <w:r w:rsidRPr="00756FC7">
        <w:rPr>
          <w:rFonts w:ascii="Times New Roman" w:hAnsi="Times New Roman"/>
        </w:rPr>
        <w:t xml:space="preserve"> </w:t>
      </w:r>
      <w:r w:rsidRPr="00756FC7">
        <w:rPr>
          <w:rFonts w:ascii="Times New Roman" w:hAnsi="Times New Roman"/>
          <w:sz w:val="24"/>
          <w:szCs w:val="24"/>
          <w:lang w:val="ru-RU"/>
        </w:rPr>
        <w:t>Террористическая</w:t>
      </w:r>
      <w:r w:rsidRPr="003541A3">
        <w:rPr>
          <w:rFonts w:ascii="Times New Roman" w:hAnsi="Times New Roman"/>
          <w:sz w:val="24"/>
          <w:szCs w:val="24"/>
          <w:lang w:val="ru-RU"/>
        </w:rPr>
        <w:t xml:space="preserve"> организация. Запрещена в Российской Федерации.</w:t>
      </w:r>
    </w:p>
  </w:footnote>
  <w:footnote w:id="2">
    <w:p w:rsidR="00A547F3" w:rsidRPr="00A547F3" w:rsidRDefault="00A547F3" w:rsidP="00756FC7">
      <w:pPr>
        <w:pStyle w:val="a3"/>
        <w:ind w:firstLine="709"/>
        <w:jc w:val="both"/>
        <w:rPr>
          <w:rFonts w:ascii="Times New Roman" w:hAnsi="Times New Roman"/>
          <w:sz w:val="24"/>
          <w:szCs w:val="24"/>
          <w:lang w:val="ru-RU"/>
        </w:rPr>
      </w:pPr>
      <w:r w:rsidRPr="00A547F3">
        <w:rPr>
          <w:rStyle w:val="a5"/>
          <w:rFonts w:ascii="Times New Roman" w:hAnsi="Times New Roman"/>
          <w:sz w:val="24"/>
          <w:szCs w:val="24"/>
        </w:rPr>
        <w:footnoteRef/>
      </w:r>
      <w:r w:rsidRPr="00A547F3">
        <w:rPr>
          <w:rFonts w:ascii="Times New Roman" w:hAnsi="Times New Roman"/>
          <w:sz w:val="24"/>
          <w:szCs w:val="24"/>
        </w:rPr>
        <w:t xml:space="preserve"> </w:t>
      </w:r>
      <w:r w:rsidR="001439C8">
        <w:rPr>
          <w:rFonts w:ascii="Times New Roman" w:hAnsi="Times New Roman"/>
          <w:sz w:val="24"/>
          <w:szCs w:val="24"/>
          <w:lang w:val="ru-RU"/>
        </w:rPr>
        <w:t>После «</w:t>
      </w:r>
      <w:proofErr w:type="spellStart"/>
      <w:r w:rsidR="001439C8">
        <w:rPr>
          <w:rFonts w:ascii="Times New Roman" w:hAnsi="Times New Roman"/>
          <w:sz w:val="24"/>
          <w:szCs w:val="24"/>
          <w:lang w:val="ru-RU"/>
        </w:rPr>
        <w:t>ребрэндинга</w:t>
      </w:r>
      <w:proofErr w:type="spellEnd"/>
      <w:r w:rsidR="001439C8">
        <w:rPr>
          <w:rFonts w:ascii="Times New Roman" w:hAnsi="Times New Roman"/>
          <w:sz w:val="24"/>
          <w:szCs w:val="24"/>
          <w:lang w:val="ru-RU"/>
        </w:rPr>
        <w:t>»</w:t>
      </w:r>
      <w:r>
        <w:rPr>
          <w:rFonts w:ascii="Times New Roman" w:hAnsi="Times New Roman"/>
          <w:sz w:val="24"/>
          <w:szCs w:val="24"/>
          <w:lang w:val="ru-RU"/>
        </w:rPr>
        <w:t xml:space="preserve"> - </w:t>
      </w:r>
      <w:proofErr w:type="spellStart"/>
      <w:r w:rsidRPr="00A547F3">
        <w:rPr>
          <w:rFonts w:ascii="Times New Roman" w:hAnsi="Times New Roman"/>
          <w:sz w:val="24"/>
          <w:szCs w:val="24"/>
        </w:rPr>
        <w:t>Дж</w:t>
      </w:r>
      <w:r w:rsidR="00367A4D">
        <w:rPr>
          <w:rFonts w:ascii="Times New Roman" w:hAnsi="Times New Roman"/>
          <w:sz w:val="24"/>
          <w:szCs w:val="24"/>
          <w:lang w:val="ru-RU"/>
        </w:rPr>
        <w:t>е</w:t>
      </w:r>
      <w:r w:rsidRPr="00A547F3">
        <w:rPr>
          <w:rFonts w:ascii="Times New Roman" w:hAnsi="Times New Roman"/>
          <w:sz w:val="24"/>
          <w:szCs w:val="24"/>
        </w:rPr>
        <w:t>бхат</w:t>
      </w:r>
      <w:proofErr w:type="spellEnd"/>
      <w:r w:rsidRPr="00A547F3">
        <w:rPr>
          <w:rFonts w:ascii="Times New Roman" w:hAnsi="Times New Roman"/>
          <w:sz w:val="24"/>
          <w:szCs w:val="24"/>
        </w:rPr>
        <w:t xml:space="preserve"> </w:t>
      </w:r>
      <w:proofErr w:type="spellStart"/>
      <w:r w:rsidRPr="00A547F3">
        <w:rPr>
          <w:rFonts w:ascii="Times New Roman" w:hAnsi="Times New Roman"/>
          <w:sz w:val="24"/>
          <w:szCs w:val="24"/>
        </w:rPr>
        <w:t>Фатх</w:t>
      </w:r>
      <w:proofErr w:type="spellEnd"/>
      <w:r w:rsidRPr="00A547F3">
        <w:rPr>
          <w:rFonts w:ascii="Times New Roman" w:hAnsi="Times New Roman"/>
          <w:sz w:val="24"/>
          <w:szCs w:val="24"/>
        </w:rPr>
        <w:t xml:space="preserve"> </w:t>
      </w:r>
      <w:proofErr w:type="spellStart"/>
      <w:r w:rsidRPr="00A547F3">
        <w:rPr>
          <w:rFonts w:ascii="Times New Roman" w:hAnsi="Times New Roman"/>
          <w:sz w:val="24"/>
          <w:szCs w:val="24"/>
        </w:rPr>
        <w:t>аш-Шам</w:t>
      </w:r>
      <w:proofErr w:type="spellEnd"/>
      <w:r w:rsidR="002E742A">
        <w:rPr>
          <w:rFonts w:ascii="Times New Roman" w:hAnsi="Times New Roman"/>
          <w:sz w:val="24"/>
          <w:szCs w:val="24"/>
          <w:lang w:val="ru-RU"/>
        </w:rPr>
        <w:t xml:space="preserve">, ныне – </w:t>
      </w:r>
      <w:proofErr w:type="spellStart"/>
      <w:r w:rsidR="002E742A">
        <w:rPr>
          <w:rFonts w:ascii="Times New Roman" w:hAnsi="Times New Roman"/>
          <w:sz w:val="24"/>
          <w:szCs w:val="24"/>
          <w:lang w:val="ru-RU"/>
        </w:rPr>
        <w:t>Тахрир</w:t>
      </w:r>
      <w:proofErr w:type="spellEnd"/>
      <w:r w:rsidR="002E742A">
        <w:rPr>
          <w:rFonts w:ascii="Times New Roman" w:hAnsi="Times New Roman"/>
          <w:sz w:val="24"/>
          <w:szCs w:val="24"/>
          <w:lang w:val="ru-RU"/>
        </w:rPr>
        <w:t xml:space="preserve"> </w:t>
      </w:r>
      <w:proofErr w:type="spellStart"/>
      <w:r w:rsidR="002E742A">
        <w:rPr>
          <w:rFonts w:ascii="Times New Roman" w:hAnsi="Times New Roman"/>
          <w:sz w:val="24"/>
          <w:szCs w:val="24"/>
          <w:lang w:val="ru-RU"/>
        </w:rPr>
        <w:t>аш-Шам</w:t>
      </w:r>
      <w:proofErr w:type="spellEnd"/>
      <w:r>
        <w:rPr>
          <w:rFonts w:ascii="Times New Roman" w:hAnsi="Times New Roman"/>
          <w:sz w:val="24"/>
          <w:szCs w:val="24"/>
          <w:lang w:val="ru-RU"/>
        </w:rPr>
        <w:t>.</w:t>
      </w:r>
      <w:r w:rsidR="00756FC7" w:rsidRPr="00756FC7">
        <w:rPr>
          <w:rFonts w:ascii="Times New Roman" w:hAnsi="Times New Roman"/>
          <w:sz w:val="24"/>
          <w:szCs w:val="24"/>
          <w:lang w:val="ru-RU"/>
        </w:rPr>
        <w:t xml:space="preserve"> Террористическая</w:t>
      </w:r>
      <w:r w:rsidR="00756FC7" w:rsidRPr="003541A3">
        <w:rPr>
          <w:rFonts w:ascii="Times New Roman" w:hAnsi="Times New Roman"/>
          <w:sz w:val="24"/>
          <w:szCs w:val="24"/>
          <w:lang w:val="ru-RU"/>
        </w:rPr>
        <w:t xml:space="preserve"> организация. Запрещена в Российской Федерации.</w:t>
      </w:r>
    </w:p>
  </w:footnote>
  <w:footnote w:id="3">
    <w:p w:rsidR="00384265" w:rsidRPr="00E20564" w:rsidRDefault="00384265" w:rsidP="00384265">
      <w:pPr>
        <w:pStyle w:val="a3"/>
        <w:ind w:firstLine="709"/>
        <w:rPr>
          <w:rFonts w:ascii="Times New Roman" w:hAnsi="Times New Roman"/>
          <w:sz w:val="24"/>
          <w:szCs w:val="24"/>
        </w:rPr>
      </w:pPr>
      <w:r>
        <w:rPr>
          <w:rStyle w:val="a5"/>
        </w:rPr>
        <w:footnoteRef/>
      </w:r>
      <w:r>
        <w:t xml:space="preserve"> </w:t>
      </w:r>
      <w:r>
        <w:rPr>
          <w:rFonts w:ascii="Times New Roman" w:hAnsi="Times New Roman"/>
          <w:sz w:val="24"/>
          <w:szCs w:val="24"/>
        </w:rPr>
        <w:t>Р</w:t>
      </w:r>
      <w:r w:rsidRPr="00E20564">
        <w:rPr>
          <w:rFonts w:ascii="Times New Roman" w:hAnsi="Times New Roman"/>
          <w:sz w:val="24"/>
          <w:szCs w:val="24"/>
        </w:rPr>
        <w:t>езолюции СБ ООН 2199 и 2253</w:t>
      </w:r>
      <w:r>
        <w:rPr>
          <w:rFonts w:ascii="Times New Roman" w:hAnsi="Times New Roman"/>
          <w:sz w:val="24"/>
          <w:szCs w:val="24"/>
        </w:rPr>
        <w:t xml:space="preserve"> (2015).</w:t>
      </w:r>
    </w:p>
    <w:p w:rsidR="00384265" w:rsidRPr="00384265" w:rsidRDefault="00384265">
      <w:pPr>
        <w:pStyle w:val="a3"/>
      </w:pPr>
    </w:p>
  </w:footnote>
  <w:footnote w:id="4">
    <w:p w:rsidR="00605818" w:rsidRPr="00605818" w:rsidRDefault="00605818" w:rsidP="00605818">
      <w:pPr>
        <w:pStyle w:val="a3"/>
        <w:ind w:firstLine="709"/>
        <w:jc w:val="both"/>
        <w:rPr>
          <w:rFonts w:ascii="Times New Roman" w:hAnsi="Times New Roman"/>
          <w:sz w:val="24"/>
          <w:szCs w:val="24"/>
          <w:lang w:val="ru-RU"/>
        </w:rPr>
      </w:pPr>
      <w:r w:rsidRPr="00605818">
        <w:rPr>
          <w:rStyle w:val="a5"/>
          <w:rFonts w:ascii="Times New Roman" w:hAnsi="Times New Roman"/>
          <w:sz w:val="24"/>
          <w:szCs w:val="24"/>
        </w:rPr>
        <w:footnoteRef/>
      </w:r>
      <w:r w:rsidRPr="00605818">
        <w:rPr>
          <w:rFonts w:ascii="Times New Roman" w:hAnsi="Times New Roman"/>
          <w:sz w:val="24"/>
          <w:szCs w:val="24"/>
        </w:rPr>
        <w:t xml:space="preserve"> </w:t>
      </w:r>
      <w:r w:rsidRPr="00605818">
        <w:rPr>
          <w:rFonts w:ascii="Times New Roman" w:hAnsi="Times New Roman"/>
          <w:sz w:val="24"/>
          <w:szCs w:val="24"/>
          <w:lang w:val="ru-RU"/>
        </w:rPr>
        <w:t>Террористическая организация. Запрещена в Российской Федерации.</w:t>
      </w:r>
    </w:p>
  </w:footnote>
  <w:footnote w:id="5">
    <w:p w:rsidR="00384265" w:rsidRPr="0049368A" w:rsidRDefault="00384265" w:rsidP="00384265">
      <w:pPr>
        <w:pStyle w:val="a3"/>
        <w:ind w:firstLine="709"/>
        <w:jc w:val="both"/>
        <w:rPr>
          <w:rFonts w:ascii="Times New Roman" w:hAnsi="Times New Roman"/>
          <w:sz w:val="24"/>
          <w:szCs w:val="24"/>
        </w:rPr>
      </w:pPr>
      <w:r w:rsidRPr="0049368A">
        <w:rPr>
          <w:rStyle w:val="a5"/>
          <w:rFonts w:ascii="Times New Roman" w:hAnsi="Times New Roman"/>
          <w:sz w:val="24"/>
          <w:szCs w:val="24"/>
        </w:rPr>
        <w:footnoteRef/>
      </w:r>
      <w:r w:rsidRPr="0049368A">
        <w:rPr>
          <w:rFonts w:ascii="Times New Roman" w:hAnsi="Times New Roman"/>
          <w:sz w:val="24"/>
          <w:szCs w:val="24"/>
        </w:rPr>
        <w:t xml:space="preserve"> Группа разработки финансовых мер борьбы с отмыванием денег (</w:t>
      </w:r>
      <w:proofErr w:type="spellStart"/>
      <w:r w:rsidRPr="0049368A">
        <w:rPr>
          <w:rFonts w:ascii="Times New Roman" w:hAnsi="Times New Roman"/>
          <w:sz w:val="24"/>
          <w:szCs w:val="24"/>
        </w:rPr>
        <w:t>Financial</w:t>
      </w:r>
      <w:proofErr w:type="spellEnd"/>
      <w:r w:rsidRPr="0049368A">
        <w:rPr>
          <w:rFonts w:ascii="Times New Roman" w:hAnsi="Times New Roman"/>
          <w:sz w:val="24"/>
          <w:szCs w:val="24"/>
        </w:rPr>
        <w:t xml:space="preserve"> </w:t>
      </w:r>
      <w:proofErr w:type="spellStart"/>
      <w:r w:rsidRPr="0049368A">
        <w:rPr>
          <w:rFonts w:ascii="Times New Roman" w:hAnsi="Times New Roman"/>
          <w:sz w:val="24"/>
          <w:szCs w:val="24"/>
        </w:rPr>
        <w:t>Action</w:t>
      </w:r>
      <w:proofErr w:type="spellEnd"/>
      <w:r w:rsidRPr="0049368A">
        <w:rPr>
          <w:rFonts w:ascii="Times New Roman" w:hAnsi="Times New Roman"/>
          <w:sz w:val="24"/>
          <w:szCs w:val="24"/>
        </w:rPr>
        <w:t xml:space="preserve"> </w:t>
      </w:r>
      <w:proofErr w:type="spellStart"/>
      <w:r w:rsidRPr="0049368A">
        <w:rPr>
          <w:rFonts w:ascii="Times New Roman" w:hAnsi="Times New Roman"/>
          <w:sz w:val="24"/>
          <w:szCs w:val="24"/>
        </w:rPr>
        <w:t>Task</w:t>
      </w:r>
      <w:proofErr w:type="spellEnd"/>
      <w:r w:rsidRPr="0049368A">
        <w:rPr>
          <w:rFonts w:ascii="Times New Roman" w:hAnsi="Times New Roman"/>
          <w:sz w:val="24"/>
          <w:szCs w:val="24"/>
        </w:rPr>
        <w:t xml:space="preserve"> </w:t>
      </w:r>
      <w:proofErr w:type="spellStart"/>
      <w:r w:rsidRPr="0049368A">
        <w:rPr>
          <w:rFonts w:ascii="Times New Roman" w:hAnsi="Times New Roman"/>
          <w:sz w:val="24"/>
          <w:szCs w:val="24"/>
        </w:rPr>
        <w:t>Force</w:t>
      </w:r>
      <w:proofErr w:type="spellEnd"/>
      <w:r w:rsidRPr="0049368A">
        <w:rPr>
          <w:rFonts w:ascii="Times New Roman" w:hAnsi="Times New Roman"/>
          <w:sz w:val="24"/>
          <w:szCs w:val="24"/>
        </w:rPr>
        <w:t xml:space="preserve">) (ФАТФ) – </w:t>
      </w:r>
      <w:r>
        <w:rPr>
          <w:rFonts w:ascii="Times New Roman" w:hAnsi="Times New Roman"/>
          <w:sz w:val="24"/>
          <w:szCs w:val="24"/>
        </w:rPr>
        <w:t>межправительственная организация, вырабатывающая международные стандарты в сфере противодействия отмыванию денег, финансированию терроризма, финансированию распространения оружия массового уничтожения, а также осуществляющая оценку соответствия национальных систем противодействия легализации преступных доходов и финансированию терроризма.</w:t>
      </w:r>
    </w:p>
  </w:footnote>
  <w:footnote w:id="6">
    <w:p w:rsidR="00384265" w:rsidRPr="00D44065" w:rsidRDefault="00384265" w:rsidP="00384265">
      <w:pPr>
        <w:pStyle w:val="a3"/>
        <w:ind w:firstLine="709"/>
        <w:jc w:val="both"/>
        <w:rPr>
          <w:rFonts w:ascii="Times New Roman" w:hAnsi="Times New Roman"/>
          <w:sz w:val="24"/>
          <w:szCs w:val="24"/>
        </w:rPr>
      </w:pPr>
      <w:r w:rsidRPr="00132A4C">
        <w:rPr>
          <w:rStyle w:val="a5"/>
          <w:rFonts w:ascii="Times New Roman" w:hAnsi="Times New Roman"/>
          <w:sz w:val="24"/>
          <w:szCs w:val="24"/>
        </w:rPr>
        <w:footnoteRef/>
      </w:r>
      <w:r w:rsidRPr="00132A4C">
        <w:rPr>
          <w:rFonts w:ascii="Times New Roman" w:hAnsi="Times New Roman"/>
          <w:sz w:val="24"/>
          <w:szCs w:val="24"/>
        </w:rPr>
        <w:t xml:space="preserve"> «Борьба с терроризмом» также являлась инструментом доступа к сырьевым ресурсам в Ближневосточном регионе. Так, «ИГ» и «ДАН» на протяжении длительного периода осуществляли контрабандные перевозки и продажу сирийской нефти через европейских и турецких посредников.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65"/>
    <w:rsid w:val="00001262"/>
    <w:rsid w:val="000027E0"/>
    <w:rsid w:val="00006412"/>
    <w:rsid w:val="00011E79"/>
    <w:rsid w:val="00016118"/>
    <w:rsid w:val="00021391"/>
    <w:rsid w:val="00030130"/>
    <w:rsid w:val="00030DDE"/>
    <w:rsid w:val="00032174"/>
    <w:rsid w:val="000333D5"/>
    <w:rsid w:val="00035E11"/>
    <w:rsid w:val="00046FFC"/>
    <w:rsid w:val="000478C9"/>
    <w:rsid w:val="000533CA"/>
    <w:rsid w:val="00056130"/>
    <w:rsid w:val="00060435"/>
    <w:rsid w:val="00067886"/>
    <w:rsid w:val="00070467"/>
    <w:rsid w:val="00070EE4"/>
    <w:rsid w:val="00083158"/>
    <w:rsid w:val="000852B1"/>
    <w:rsid w:val="000858A4"/>
    <w:rsid w:val="000900B5"/>
    <w:rsid w:val="00096658"/>
    <w:rsid w:val="00096CEA"/>
    <w:rsid w:val="000A1A42"/>
    <w:rsid w:val="000A1B57"/>
    <w:rsid w:val="000A280E"/>
    <w:rsid w:val="000A56E4"/>
    <w:rsid w:val="000B3030"/>
    <w:rsid w:val="000B4A44"/>
    <w:rsid w:val="000D0FBF"/>
    <w:rsid w:val="000D3A75"/>
    <w:rsid w:val="000D7160"/>
    <w:rsid w:val="000D74BB"/>
    <w:rsid w:val="000D7FC5"/>
    <w:rsid w:val="000F0689"/>
    <w:rsid w:val="000F25FA"/>
    <w:rsid w:val="000F46C6"/>
    <w:rsid w:val="001024B6"/>
    <w:rsid w:val="00105EF5"/>
    <w:rsid w:val="001115A9"/>
    <w:rsid w:val="00120BD8"/>
    <w:rsid w:val="00122A12"/>
    <w:rsid w:val="00123053"/>
    <w:rsid w:val="001241C9"/>
    <w:rsid w:val="00126BF5"/>
    <w:rsid w:val="0013163A"/>
    <w:rsid w:val="001348E3"/>
    <w:rsid w:val="001439C8"/>
    <w:rsid w:val="00144D1B"/>
    <w:rsid w:val="00145FD3"/>
    <w:rsid w:val="00153DD8"/>
    <w:rsid w:val="001635D3"/>
    <w:rsid w:val="00173FA9"/>
    <w:rsid w:val="00175CC8"/>
    <w:rsid w:val="00177B29"/>
    <w:rsid w:val="00181B33"/>
    <w:rsid w:val="001850A4"/>
    <w:rsid w:val="001872ED"/>
    <w:rsid w:val="00192D51"/>
    <w:rsid w:val="001940DF"/>
    <w:rsid w:val="00197A14"/>
    <w:rsid w:val="001A3EBE"/>
    <w:rsid w:val="001A4E46"/>
    <w:rsid w:val="001B3F35"/>
    <w:rsid w:val="001C2D04"/>
    <w:rsid w:val="001C5B7C"/>
    <w:rsid w:val="001D02E0"/>
    <w:rsid w:val="001D0D35"/>
    <w:rsid w:val="001D29A8"/>
    <w:rsid w:val="001E6090"/>
    <w:rsid w:val="001E6CFA"/>
    <w:rsid w:val="001F05CA"/>
    <w:rsid w:val="001F2F1E"/>
    <w:rsid w:val="001F6A34"/>
    <w:rsid w:val="00211ECD"/>
    <w:rsid w:val="00216785"/>
    <w:rsid w:val="0022023B"/>
    <w:rsid w:val="00225C43"/>
    <w:rsid w:val="00227334"/>
    <w:rsid w:val="00233BC5"/>
    <w:rsid w:val="00234540"/>
    <w:rsid w:val="00235C1D"/>
    <w:rsid w:val="00236D46"/>
    <w:rsid w:val="002376DF"/>
    <w:rsid w:val="00240C0F"/>
    <w:rsid w:val="00242F53"/>
    <w:rsid w:val="002449A7"/>
    <w:rsid w:val="00251A39"/>
    <w:rsid w:val="00254F00"/>
    <w:rsid w:val="00255139"/>
    <w:rsid w:val="0026613F"/>
    <w:rsid w:val="0027317C"/>
    <w:rsid w:val="00276619"/>
    <w:rsid w:val="00277498"/>
    <w:rsid w:val="00280259"/>
    <w:rsid w:val="0028311B"/>
    <w:rsid w:val="00283B3C"/>
    <w:rsid w:val="00286151"/>
    <w:rsid w:val="002871E5"/>
    <w:rsid w:val="00292302"/>
    <w:rsid w:val="002A06D1"/>
    <w:rsid w:val="002A5FBB"/>
    <w:rsid w:val="002B232C"/>
    <w:rsid w:val="002B26B8"/>
    <w:rsid w:val="002B3696"/>
    <w:rsid w:val="002B4B03"/>
    <w:rsid w:val="002C6BF7"/>
    <w:rsid w:val="002D0386"/>
    <w:rsid w:val="002D216C"/>
    <w:rsid w:val="002D21BA"/>
    <w:rsid w:val="002D6D4F"/>
    <w:rsid w:val="002E3B56"/>
    <w:rsid w:val="002E4D57"/>
    <w:rsid w:val="002E742A"/>
    <w:rsid w:val="002E7E8B"/>
    <w:rsid w:val="002F5696"/>
    <w:rsid w:val="0030022A"/>
    <w:rsid w:val="003040F3"/>
    <w:rsid w:val="003046CC"/>
    <w:rsid w:val="00322799"/>
    <w:rsid w:val="003273B0"/>
    <w:rsid w:val="00327512"/>
    <w:rsid w:val="00327FEE"/>
    <w:rsid w:val="003323AC"/>
    <w:rsid w:val="00332BEE"/>
    <w:rsid w:val="0034086E"/>
    <w:rsid w:val="00342D54"/>
    <w:rsid w:val="00345B7E"/>
    <w:rsid w:val="003472EE"/>
    <w:rsid w:val="00351815"/>
    <w:rsid w:val="003524B3"/>
    <w:rsid w:val="003541A3"/>
    <w:rsid w:val="00354833"/>
    <w:rsid w:val="00354A0E"/>
    <w:rsid w:val="00354D00"/>
    <w:rsid w:val="00356E0B"/>
    <w:rsid w:val="003606DD"/>
    <w:rsid w:val="00360972"/>
    <w:rsid w:val="00367A4D"/>
    <w:rsid w:val="00367AD7"/>
    <w:rsid w:val="00367B00"/>
    <w:rsid w:val="00367B42"/>
    <w:rsid w:val="003727C0"/>
    <w:rsid w:val="00377EDD"/>
    <w:rsid w:val="003800B1"/>
    <w:rsid w:val="00382D27"/>
    <w:rsid w:val="00384265"/>
    <w:rsid w:val="00393E8C"/>
    <w:rsid w:val="003A2EFA"/>
    <w:rsid w:val="003A49DC"/>
    <w:rsid w:val="003B1886"/>
    <w:rsid w:val="003B22D4"/>
    <w:rsid w:val="003B78EF"/>
    <w:rsid w:val="003D2BF7"/>
    <w:rsid w:val="003D40E7"/>
    <w:rsid w:val="003E3A83"/>
    <w:rsid w:val="003F189B"/>
    <w:rsid w:val="003F4432"/>
    <w:rsid w:val="0041411C"/>
    <w:rsid w:val="00416AF7"/>
    <w:rsid w:val="00423B7C"/>
    <w:rsid w:val="00432EAB"/>
    <w:rsid w:val="00434ECC"/>
    <w:rsid w:val="00435D7A"/>
    <w:rsid w:val="00435E0C"/>
    <w:rsid w:val="004428E0"/>
    <w:rsid w:val="00443F23"/>
    <w:rsid w:val="004463DB"/>
    <w:rsid w:val="00451F7F"/>
    <w:rsid w:val="00452DC2"/>
    <w:rsid w:val="004535B5"/>
    <w:rsid w:val="0045553D"/>
    <w:rsid w:val="00481954"/>
    <w:rsid w:val="004826E2"/>
    <w:rsid w:val="00486891"/>
    <w:rsid w:val="004924EE"/>
    <w:rsid w:val="004956FF"/>
    <w:rsid w:val="004A021F"/>
    <w:rsid w:val="004A1807"/>
    <w:rsid w:val="004A1FEE"/>
    <w:rsid w:val="004A576C"/>
    <w:rsid w:val="004A7599"/>
    <w:rsid w:val="004B6B55"/>
    <w:rsid w:val="004C7025"/>
    <w:rsid w:val="004D1013"/>
    <w:rsid w:val="004D377C"/>
    <w:rsid w:val="004D64D2"/>
    <w:rsid w:val="004E066A"/>
    <w:rsid w:val="004E0677"/>
    <w:rsid w:val="004E5776"/>
    <w:rsid w:val="004E6BEA"/>
    <w:rsid w:val="004E7612"/>
    <w:rsid w:val="00504189"/>
    <w:rsid w:val="00505100"/>
    <w:rsid w:val="00505870"/>
    <w:rsid w:val="0050591D"/>
    <w:rsid w:val="005064CB"/>
    <w:rsid w:val="00522773"/>
    <w:rsid w:val="00524A10"/>
    <w:rsid w:val="00531E80"/>
    <w:rsid w:val="0053200D"/>
    <w:rsid w:val="00532B16"/>
    <w:rsid w:val="00532BDC"/>
    <w:rsid w:val="005356CD"/>
    <w:rsid w:val="0053741F"/>
    <w:rsid w:val="00537ADF"/>
    <w:rsid w:val="005472D4"/>
    <w:rsid w:val="00553637"/>
    <w:rsid w:val="00553DC3"/>
    <w:rsid w:val="005568C9"/>
    <w:rsid w:val="00564730"/>
    <w:rsid w:val="005651D9"/>
    <w:rsid w:val="00566041"/>
    <w:rsid w:val="0056684B"/>
    <w:rsid w:val="00566CA0"/>
    <w:rsid w:val="00575D53"/>
    <w:rsid w:val="00576A1E"/>
    <w:rsid w:val="0057730F"/>
    <w:rsid w:val="00580351"/>
    <w:rsid w:val="00582288"/>
    <w:rsid w:val="005825F0"/>
    <w:rsid w:val="005830FF"/>
    <w:rsid w:val="00590AE0"/>
    <w:rsid w:val="00590F07"/>
    <w:rsid w:val="00594335"/>
    <w:rsid w:val="005A4712"/>
    <w:rsid w:val="005B3A0B"/>
    <w:rsid w:val="005B5363"/>
    <w:rsid w:val="005D48D1"/>
    <w:rsid w:val="005D52F4"/>
    <w:rsid w:val="005D7AD7"/>
    <w:rsid w:val="005E103F"/>
    <w:rsid w:val="005E2B11"/>
    <w:rsid w:val="005E79CD"/>
    <w:rsid w:val="005F14DB"/>
    <w:rsid w:val="005F1ADB"/>
    <w:rsid w:val="00600A5A"/>
    <w:rsid w:val="00602FDF"/>
    <w:rsid w:val="00605818"/>
    <w:rsid w:val="006102D2"/>
    <w:rsid w:val="00610ECF"/>
    <w:rsid w:val="00611BF5"/>
    <w:rsid w:val="00613946"/>
    <w:rsid w:val="006157ED"/>
    <w:rsid w:val="00620EDF"/>
    <w:rsid w:val="006254D5"/>
    <w:rsid w:val="006310C3"/>
    <w:rsid w:val="006332D4"/>
    <w:rsid w:val="0063504F"/>
    <w:rsid w:val="00635EBB"/>
    <w:rsid w:val="00640AFA"/>
    <w:rsid w:val="006416F6"/>
    <w:rsid w:val="006451DF"/>
    <w:rsid w:val="00645853"/>
    <w:rsid w:val="00647D79"/>
    <w:rsid w:val="00647EE3"/>
    <w:rsid w:val="006501A1"/>
    <w:rsid w:val="0065336F"/>
    <w:rsid w:val="00666591"/>
    <w:rsid w:val="0067349C"/>
    <w:rsid w:val="00681ED1"/>
    <w:rsid w:val="00692232"/>
    <w:rsid w:val="00692B1C"/>
    <w:rsid w:val="006B18B4"/>
    <w:rsid w:val="006B23FC"/>
    <w:rsid w:val="006B32B4"/>
    <w:rsid w:val="006B61AC"/>
    <w:rsid w:val="006C2D87"/>
    <w:rsid w:val="006C3F69"/>
    <w:rsid w:val="006D4E9E"/>
    <w:rsid w:val="006D7DE2"/>
    <w:rsid w:val="006E06C7"/>
    <w:rsid w:val="006E181C"/>
    <w:rsid w:val="006E428F"/>
    <w:rsid w:val="006F7EF6"/>
    <w:rsid w:val="00700580"/>
    <w:rsid w:val="007066E6"/>
    <w:rsid w:val="007115B4"/>
    <w:rsid w:val="00717011"/>
    <w:rsid w:val="0071702D"/>
    <w:rsid w:val="00724A22"/>
    <w:rsid w:val="00725526"/>
    <w:rsid w:val="007329E1"/>
    <w:rsid w:val="007356CC"/>
    <w:rsid w:val="00742367"/>
    <w:rsid w:val="00742B57"/>
    <w:rsid w:val="0075341B"/>
    <w:rsid w:val="00753FD2"/>
    <w:rsid w:val="00755027"/>
    <w:rsid w:val="00756FC7"/>
    <w:rsid w:val="007668B3"/>
    <w:rsid w:val="00773564"/>
    <w:rsid w:val="00783E82"/>
    <w:rsid w:val="007867BE"/>
    <w:rsid w:val="007962B1"/>
    <w:rsid w:val="007A37E9"/>
    <w:rsid w:val="007A4187"/>
    <w:rsid w:val="007A7B8A"/>
    <w:rsid w:val="007C521F"/>
    <w:rsid w:val="007C6F9C"/>
    <w:rsid w:val="007D17F4"/>
    <w:rsid w:val="007D6A31"/>
    <w:rsid w:val="007E0CAB"/>
    <w:rsid w:val="007E0EDB"/>
    <w:rsid w:val="007E2E42"/>
    <w:rsid w:val="007F0189"/>
    <w:rsid w:val="00812C05"/>
    <w:rsid w:val="00813699"/>
    <w:rsid w:val="008145D8"/>
    <w:rsid w:val="008179B8"/>
    <w:rsid w:val="008219F4"/>
    <w:rsid w:val="008243C5"/>
    <w:rsid w:val="00827F32"/>
    <w:rsid w:val="0083324F"/>
    <w:rsid w:val="00842CD1"/>
    <w:rsid w:val="008473FC"/>
    <w:rsid w:val="008545D7"/>
    <w:rsid w:val="0085632F"/>
    <w:rsid w:val="008630D9"/>
    <w:rsid w:val="00865682"/>
    <w:rsid w:val="0087042E"/>
    <w:rsid w:val="00871E42"/>
    <w:rsid w:val="008725A3"/>
    <w:rsid w:val="00872B3C"/>
    <w:rsid w:val="008766FF"/>
    <w:rsid w:val="00883708"/>
    <w:rsid w:val="00895EA6"/>
    <w:rsid w:val="008A021C"/>
    <w:rsid w:val="008A10E3"/>
    <w:rsid w:val="008B1BFF"/>
    <w:rsid w:val="008B56C8"/>
    <w:rsid w:val="008B5E4B"/>
    <w:rsid w:val="008B64E4"/>
    <w:rsid w:val="008C05FC"/>
    <w:rsid w:val="008C6324"/>
    <w:rsid w:val="008D2E1A"/>
    <w:rsid w:val="008E0829"/>
    <w:rsid w:val="008E15A7"/>
    <w:rsid w:val="008E60D0"/>
    <w:rsid w:val="008F0A5B"/>
    <w:rsid w:val="008F0C8B"/>
    <w:rsid w:val="008F3411"/>
    <w:rsid w:val="008F551F"/>
    <w:rsid w:val="00912BD0"/>
    <w:rsid w:val="00916B11"/>
    <w:rsid w:val="00920AAE"/>
    <w:rsid w:val="0092253D"/>
    <w:rsid w:val="009239B4"/>
    <w:rsid w:val="009240C6"/>
    <w:rsid w:val="00927DFA"/>
    <w:rsid w:val="009307E2"/>
    <w:rsid w:val="00930EBC"/>
    <w:rsid w:val="00933E2D"/>
    <w:rsid w:val="009429A5"/>
    <w:rsid w:val="00942EA9"/>
    <w:rsid w:val="009438CB"/>
    <w:rsid w:val="00947A8E"/>
    <w:rsid w:val="00952F29"/>
    <w:rsid w:val="00956575"/>
    <w:rsid w:val="0096253D"/>
    <w:rsid w:val="00962C79"/>
    <w:rsid w:val="00963B53"/>
    <w:rsid w:val="00972D9B"/>
    <w:rsid w:val="00976C99"/>
    <w:rsid w:val="00977FBA"/>
    <w:rsid w:val="00980A1C"/>
    <w:rsid w:val="0098445E"/>
    <w:rsid w:val="00994A8A"/>
    <w:rsid w:val="009A18BD"/>
    <w:rsid w:val="009A250B"/>
    <w:rsid w:val="009A2C1C"/>
    <w:rsid w:val="009A3099"/>
    <w:rsid w:val="009A50D0"/>
    <w:rsid w:val="009B0D11"/>
    <w:rsid w:val="009B59AD"/>
    <w:rsid w:val="009C1F0F"/>
    <w:rsid w:val="009C68EB"/>
    <w:rsid w:val="009E2804"/>
    <w:rsid w:val="009F5B31"/>
    <w:rsid w:val="009F6F31"/>
    <w:rsid w:val="009F7452"/>
    <w:rsid w:val="00A008F9"/>
    <w:rsid w:val="00A1142A"/>
    <w:rsid w:val="00A12FB5"/>
    <w:rsid w:val="00A13621"/>
    <w:rsid w:val="00A139D3"/>
    <w:rsid w:val="00A1553A"/>
    <w:rsid w:val="00A2312F"/>
    <w:rsid w:val="00A24A9A"/>
    <w:rsid w:val="00A34BFE"/>
    <w:rsid w:val="00A357BD"/>
    <w:rsid w:val="00A500C8"/>
    <w:rsid w:val="00A50591"/>
    <w:rsid w:val="00A51FC0"/>
    <w:rsid w:val="00A547F3"/>
    <w:rsid w:val="00A57035"/>
    <w:rsid w:val="00A66464"/>
    <w:rsid w:val="00A73419"/>
    <w:rsid w:val="00A75D7E"/>
    <w:rsid w:val="00A84BFC"/>
    <w:rsid w:val="00A919EA"/>
    <w:rsid w:val="00A924D5"/>
    <w:rsid w:val="00A93628"/>
    <w:rsid w:val="00A9378F"/>
    <w:rsid w:val="00AA01F8"/>
    <w:rsid w:val="00AC425D"/>
    <w:rsid w:val="00AC4330"/>
    <w:rsid w:val="00AC496F"/>
    <w:rsid w:val="00AD69CB"/>
    <w:rsid w:val="00AD7034"/>
    <w:rsid w:val="00AF1624"/>
    <w:rsid w:val="00AF7472"/>
    <w:rsid w:val="00B03361"/>
    <w:rsid w:val="00B046B9"/>
    <w:rsid w:val="00B173A2"/>
    <w:rsid w:val="00B178E5"/>
    <w:rsid w:val="00B2123D"/>
    <w:rsid w:val="00B30DEB"/>
    <w:rsid w:val="00B32191"/>
    <w:rsid w:val="00B3325B"/>
    <w:rsid w:val="00B35BC7"/>
    <w:rsid w:val="00B36A3E"/>
    <w:rsid w:val="00B41157"/>
    <w:rsid w:val="00B44907"/>
    <w:rsid w:val="00B4614B"/>
    <w:rsid w:val="00B51AFA"/>
    <w:rsid w:val="00B52ED2"/>
    <w:rsid w:val="00B5437C"/>
    <w:rsid w:val="00B55B24"/>
    <w:rsid w:val="00B63208"/>
    <w:rsid w:val="00B63928"/>
    <w:rsid w:val="00B6425B"/>
    <w:rsid w:val="00B66CF8"/>
    <w:rsid w:val="00B7339B"/>
    <w:rsid w:val="00B806DF"/>
    <w:rsid w:val="00B867E2"/>
    <w:rsid w:val="00BA20C9"/>
    <w:rsid w:val="00BA7B0A"/>
    <w:rsid w:val="00BB04A2"/>
    <w:rsid w:val="00BB2DC5"/>
    <w:rsid w:val="00BB3343"/>
    <w:rsid w:val="00BB4899"/>
    <w:rsid w:val="00BD3C9B"/>
    <w:rsid w:val="00BD6AEE"/>
    <w:rsid w:val="00BE1ED1"/>
    <w:rsid w:val="00BE1FAC"/>
    <w:rsid w:val="00BE32F3"/>
    <w:rsid w:val="00BF2664"/>
    <w:rsid w:val="00BF43DA"/>
    <w:rsid w:val="00BF6029"/>
    <w:rsid w:val="00BF7D89"/>
    <w:rsid w:val="00C12DB2"/>
    <w:rsid w:val="00C130C0"/>
    <w:rsid w:val="00C1389B"/>
    <w:rsid w:val="00C1565D"/>
    <w:rsid w:val="00C16DB4"/>
    <w:rsid w:val="00C31063"/>
    <w:rsid w:val="00C3271B"/>
    <w:rsid w:val="00C351E2"/>
    <w:rsid w:val="00C52DBC"/>
    <w:rsid w:val="00C54D50"/>
    <w:rsid w:val="00C56CA5"/>
    <w:rsid w:val="00C63BE3"/>
    <w:rsid w:val="00C6731E"/>
    <w:rsid w:val="00C7237F"/>
    <w:rsid w:val="00C73119"/>
    <w:rsid w:val="00C73499"/>
    <w:rsid w:val="00C76949"/>
    <w:rsid w:val="00C77193"/>
    <w:rsid w:val="00C81628"/>
    <w:rsid w:val="00C829B5"/>
    <w:rsid w:val="00C83800"/>
    <w:rsid w:val="00C870BD"/>
    <w:rsid w:val="00C87BC4"/>
    <w:rsid w:val="00C919CE"/>
    <w:rsid w:val="00C94EED"/>
    <w:rsid w:val="00CA06FB"/>
    <w:rsid w:val="00CA7BCA"/>
    <w:rsid w:val="00CB0608"/>
    <w:rsid w:val="00CB0FE8"/>
    <w:rsid w:val="00CB6F94"/>
    <w:rsid w:val="00CC0B34"/>
    <w:rsid w:val="00CC3E07"/>
    <w:rsid w:val="00CE5DE3"/>
    <w:rsid w:val="00CF0B95"/>
    <w:rsid w:val="00CF1E12"/>
    <w:rsid w:val="00CF35AF"/>
    <w:rsid w:val="00CF5207"/>
    <w:rsid w:val="00D11F0C"/>
    <w:rsid w:val="00D122CC"/>
    <w:rsid w:val="00D16CDB"/>
    <w:rsid w:val="00D24C7A"/>
    <w:rsid w:val="00D30233"/>
    <w:rsid w:val="00D32C88"/>
    <w:rsid w:val="00D35840"/>
    <w:rsid w:val="00D43F91"/>
    <w:rsid w:val="00D4550B"/>
    <w:rsid w:val="00D50E61"/>
    <w:rsid w:val="00D511A4"/>
    <w:rsid w:val="00D538DD"/>
    <w:rsid w:val="00D548A8"/>
    <w:rsid w:val="00D56534"/>
    <w:rsid w:val="00D6755A"/>
    <w:rsid w:val="00D71605"/>
    <w:rsid w:val="00D74017"/>
    <w:rsid w:val="00D760B4"/>
    <w:rsid w:val="00D76E24"/>
    <w:rsid w:val="00D802C3"/>
    <w:rsid w:val="00D81208"/>
    <w:rsid w:val="00D828C9"/>
    <w:rsid w:val="00D8499C"/>
    <w:rsid w:val="00D852D3"/>
    <w:rsid w:val="00D87E4E"/>
    <w:rsid w:val="00D96E57"/>
    <w:rsid w:val="00DA1514"/>
    <w:rsid w:val="00DB3B36"/>
    <w:rsid w:val="00DB603E"/>
    <w:rsid w:val="00DC0C80"/>
    <w:rsid w:val="00DF5B3F"/>
    <w:rsid w:val="00DF6C10"/>
    <w:rsid w:val="00E077FF"/>
    <w:rsid w:val="00E16368"/>
    <w:rsid w:val="00E16A67"/>
    <w:rsid w:val="00E24C57"/>
    <w:rsid w:val="00E24EB9"/>
    <w:rsid w:val="00E51F84"/>
    <w:rsid w:val="00E618B6"/>
    <w:rsid w:val="00E648D2"/>
    <w:rsid w:val="00E7245B"/>
    <w:rsid w:val="00E82114"/>
    <w:rsid w:val="00E8286F"/>
    <w:rsid w:val="00E8362D"/>
    <w:rsid w:val="00E90CED"/>
    <w:rsid w:val="00E91522"/>
    <w:rsid w:val="00E94E07"/>
    <w:rsid w:val="00E97B80"/>
    <w:rsid w:val="00EA0B5F"/>
    <w:rsid w:val="00EA2631"/>
    <w:rsid w:val="00EA7009"/>
    <w:rsid w:val="00EB4095"/>
    <w:rsid w:val="00EB6793"/>
    <w:rsid w:val="00EC20FC"/>
    <w:rsid w:val="00ED1C73"/>
    <w:rsid w:val="00ED1F50"/>
    <w:rsid w:val="00ED4310"/>
    <w:rsid w:val="00ED5996"/>
    <w:rsid w:val="00ED6770"/>
    <w:rsid w:val="00ED7648"/>
    <w:rsid w:val="00EE0011"/>
    <w:rsid w:val="00EE0B11"/>
    <w:rsid w:val="00EE3C76"/>
    <w:rsid w:val="00EE48E1"/>
    <w:rsid w:val="00EE4CA5"/>
    <w:rsid w:val="00EE67B4"/>
    <w:rsid w:val="00EE7957"/>
    <w:rsid w:val="00EF2EA9"/>
    <w:rsid w:val="00EF36DE"/>
    <w:rsid w:val="00EF4E30"/>
    <w:rsid w:val="00F01022"/>
    <w:rsid w:val="00F0402E"/>
    <w:rsid w:val="00F0539F"/>
    <w:rsid w:val="00F10DCE"/>
    <w:rsid w:val="00F1206E"/>
    <w:rsid w:val="00F15809"/>
    <w:rsid w:val="00F25E5D"/>
    <w:rsid w:val="00F35E2E"/>
    <w:rsid w:val="00F40CBB"/>
    <w:rsid w:val="00F42FC9"/>
    <w:rsid w:val="00F45ADA"/>
    <w:rsid w:val="00F45DB6"/>
    <w:rsid w:val="00F54C23"/>
    <w:rsid w:val="00F5509A"/>
    <w:rsid w:val="00F55CAE"/>
    <w:rsid w:val="00F56B78"/>
    <w:rsid w:val="00F57892"/>
    <w:rsid w:val="00F6358E"/>
    <w:rsid w:val="00F668A3"/>
    <w:rsid w:val="00F67A77"/>
    <w:rsid w:val="00F67C93"/>
    <w:rsid w:val="00F74CC7"/>
    <w:rsid w:val="00F9323B"/>
    <w:rsid w:val="00FA0D6B"/>
    <w:rsid w:val="00FA56E9"/>
    <w:rsid w:val="00FA6534"/>
    <w:rsid w:val="00FB4976"/>
    <w:rsid w:val="00FC2712"/>
    <w:rsid w:val="00FD05A8"/>
    <w:rsid w:val="00FD716E"/>
    <w:rsid w:val="00FF13CE"/>
    <w:rsid w:val="00FF1F97"/>
    <w:rsid w:val="00FF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28DC4-6833-495A-8FEE-799EB4F7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11 Знак Знак Знак,Текст сноски11 Знак Знак Знак Знак Знак Знак,Текст сноски11 Знак Знак Знак Знак Знак Знак Знак Знак,Текст сноски Знак3,Текст сноски Знак1 Знак,Текст сноски Знак2 Знак Знак Знак,Знак,Зн,Сноска макета,Сноска j"/>
    <w:basedOn w:val="a"/>
    <w:link w:val="a4"/>
    <w:uiPriority w:val="99"/>
    <w:unhideWhenUsed/>
    <w:rsid w:val="00384265"/>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aliases w:val="Текст сноски11 Знак Знак Знак Знак,Текст сноски11 Знак Знак Знак Знак Знак Знак Знак,Текст сноски11 Знак Знак Знак Знак Знак Знак Знак Знак Знак,Текст сноски Знак3 Знак,Текст сноски Знак1 Знак Знак,Знак Знак,Зн Знак,Сноска макета Знак"/>
    <w:basedOn w:val="a0"/>
    <w:link w:val="a3"/>
    <w:uiPriority w:val="99"/>
    <w:rsid w:val="00384265"/>
    <w:rPr>
      <w:rFonts w:ascii="Calibri" w:eastAsia="Calibri" w:hAnsi="Calibri" w:cs="Times New Roman"/>
      <w:sz w:val="20"/>
      <w:szCs w:val="20"/>
      <w:lang w:val="x-none" w:eastAsia="x-none"/>
    </w:rPr>
  </w:style>
  <w:style w:type="character" w:styleId="a5">
    <w:name w:val="footnote reference"/>
    <w:aliases w:val="Текст сновски,Ciae niinee I,Знак сноски Н,FZ,Footnotes refss,Appel note de bas de page"/>
    <w:uiPriority w:val="99"/>
    <w:unhideWhenUsed/>
    <w:rsid w:val="00384265"/>
    <w:rPr>
      <w:vertAlign w:val="superscript"/>
    </w:rPr>
  </w:style>
  <w:style w:type="paragraph" w:customStyle="1" w:styleId="a6">
    <w:name w:val="Знак Знак Знак Знак Знак Знак Знак"/>
    <w:basedOn w:val="a"/>
    <w:rsid w:val="00D8499C"/>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4E16-EF48-43B5-9A96-6DE83189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2846</Words>
  <Characters>16224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Marisha</cp:lastModifiedBy>
  <cp:revision>2</cp:revision>
  <dcterms:created xsi:type="dcterms:W3CDTF">2017-09-24T18:58:00Z</dcterms:created>
  <dcterms:modified xsi:type="dcterms:W3CDTF">2017-09-24T18:58:00Z</dcterms:modified>
</cp:coreProperties>
</file>